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17CBF9" w14:textId="77777777" w:rsidR="0081589A" w:rsidRPr="00097D12" w:rsidRDefault="0081589A" w:rsidP="009219DF">
      <w:r w:rsidRPr="00097D12">
        <w:t>Poster</w:t>
      </w:r>
    </w:p>
    <w:p w14:paraId="2A143C9C" w14:textId="49956385" w:rsidR="009219DF" w:rsidRPr="00097D12" w:rsidRDefault="009219DF" w:rsidP="009219DF">
      <w:r w:rsidRPr="00097D12">
        <w:t>&gt;&gt;&gt;&gt;&gt;&gt;&gt;&gt;&gt;&gt;&gt;&gt;&gt;&gt;&gt;&gt;&gt;&gt;&gt;&gt;&gt;&gt;&gt;&gt;&gt;&gt;&gt;&gt;&gt;&gt;&gt;&gt;&gt;&gt;&gt;&gt;&gt;&gt;&gt;&gt;&gt;&gt;&gt;</w:t>
      </w:r>
    </w:p>
    <w:p w14:paraId="6565E923" w14:textId="77777777" w:rsidR="009219DF" w:rsidRPr="00097D12" w:rsidRDefault="009219DF" w:rsidP="009219DF">
      <w:pPr>
        <w:rPr>
          <w:rFonts w:ascii="Arial" w:hAnsi="Arial" w:cs="Arial"/>
          <w:sz w:val="24"/>
          <w:szCs w:val="24"/>
        </w:rPr>
      </w:pPr>
      <w:r w:rsidRPr="00097D12">
        <w:rPr>
          <w:rFonts w:ascii="Arial" w:hAnsi="Arial" w:cs="Arial"/>
          <w:sz w:val="24"/>
          <w:szCs w:val="24"/>
        </w:rPr>
        <w:t xml:space="preserve">In the format for the submission for </w:t>
      </w:r>
      <w:r w:rsidRPr="00097D12">
        <w:rPr>
          <w:rStyle w:val="Emphasis"/>
          <w:rFonts w:ascii="Arial" w:hAnsi="Arial" w:cs="Arial"/>
          <w:b/>
          <w:bCs/>
          <w:sz w:val="24"/>
          <w:szCs w:val="24"/>
        </w:rPr>
        <w:t>Advances in Biology Laboratory Education</w:t>
      </w:r>
    </w:p>
    <w:p w14:paraId="11ADD3F6" w14:textId="6D601507" w:rsidR="009219DF" w:rsidRPr="00097D12" w:rsidRDefault="009219DF" w:rsidP="009219DF">
      <w:pPr>
        <w:pStyle w:val="Normal1"/>
        <w:spacing w:line="276" w:lineRule="auto"/>
        <w:rPr>
          <w:rFonts w:ascii="Arial" w:hAnsi="Arial"/>
          <w:sz w:val="24"/>
          <w:szCs w:val="24"/>
        </w:rPr>
      </w:pPr>
    </w:p>
    <w:p w14:paraId="338114A2" w14:textId="56DF0350" w:rsidR="00830120" w:rsidRPr="00097D12" w:rsidRDefault="00830120" w:rsidP="00830120">
      <w:pPr>
        <w:spacing w:after="0" w:line="240" w:lineRule="auto"/>
        <w:rPr>
          <w:rFonts w:ascii="Arial" w:eastAsia="Times New Roman" w:hAnsi="Arial" w:cs="Arial"/>
          <w:i/>
          <w:sz w:val="24"/>
          <w:szCs w:val="24"/>
        </w:rPr>
      </w:pPr>
      <w:r w:rsidRPr="00097D12">
        <w:rPr>
          <w:rFonts w:ascii="Arial" w:eastAsia="Times New Roman" w:hAnsi="Arial" w:cs="Arial"/>
          <w:sz w:val="24"/>
          <w:szCs w:val="24"/>
        </w:rPr>
        <w:t xml:space="preserve">Revisiting Mendel: Use of a behavioral assay to examine inheritance of traits in </w:t>
      </w:r>
      <w:r w:rsidRPr="00097D12">
        <w:rPr>
          <w:rFonts w:ascii="Arial" w:eastAsia="Times New Roman" w:hAnsi="Arial" w:cs="Arial"/>
          <w:i/>
          <w:sz w:val="24"/>
          <w:szCs w:val="24"/>
        </w:rPr>
        <w:t>Drosophila</w:t>
      </w:r>
    </w:p>
    <w:p w14:paraId="7A014BD0" w14:textId="77777777" w:rsidR="00830120" w:rsidRPr="00097D12" w:rsidRDefault="00830120" w:rsidP="00830120">
      <w:pPr>
        <w:spacing w:after="0" w:line="240" w:lineRule="auto"/>
        <w:rPr>
          <w:rFonts w:ascii="Arial" w:eastAsia="Times New Roman" w:hAnsi="Arial" w:cs="Arial"/>
          <w:sz w:val="24"/>
          <w:szCs w:val="24"/>
        </w:rPr>
      </w:pPr>
    </w:p>
    <w:p w14:paraId="1EC656E9" w14:textId="5B96049E" w:rsidR="00830120" w:rsidRPr="00097D12" w:rsidRDefault="00646815" w:rsidP="00830120">
      <w:pPr>
        <w:spacing w:after="0" w:line="240" w:lineRule="auto"/>
        <w:rPr>
          <w:rFonts w:ascii="Arial" w:eastAsia="Times New Roman" w:hAnsi="Arial" w:cs="Arial"/>
          <w:sz w:val="24"/>
          <w:szCs w:val="24"/>
          <w:vertAlign w:val="superscript"/>
        </w:rPr>
      </w:pPr>
      <w:r>
        <w:rPr>
          <w:rFonts w:ascii="Arial" w:eastAsia="Times New Roman" w:hAnsi="Arial" w:cs="Arial"/>
          <w:sz w:val="24"/>
          <w:szCs w:val="24"/>
        </w:rPr>
        <w:t>J</w:t>
      </w:r>
      <w:r w:rsidRPr="00646815">
        <w:rPr>
          <w:rFonts w:ascii="Arial" w:eastAsia="Times New Roman" w:hAnsi="Arial" w:cs="Arial"/>
          <w:sz w:val="24"/>
          <w:szCs w:val="24"/>
        </w:rPr>
        <w:t>effrey</w:t>
      </w:r>
      <w:r>
        <w:rPr>
          <w:rFonts w:ascii="Arial" w:eastAsia="Times New Roman" w:hAnsi="Arial" w:cs="Arial"/>
          <w:sz w:val="24"/>
          <w:szCs w:val="24"/>
        </w:rPr>
        <w:t xml:space="preserve"> </w:t>
      </w:r>
      <w:r w:rsidR="00BE101F">
        <w:rPr>
          <w:rFonts w:ascii="Arial" w:eastAsia="Times New Roman" w:hAnsi="Arial" w:cs="Arial"/>
          <w:sz w:val="24"/>
          <w:szCs w:val="24"/>
        </w:rPr>
        <w:t xml:space="preserve">M. </w:t>
      </w:r>
      <w:r>
        <w:rPr>
          <w:rFonts w:ascii="Arial" w:eastAsia="Times New Roman" w:hAnsi="Arial" w:cs="Arial"/>
          <w:sz w:val="24"/>
          <w:szCs w:val="24"/>
        </w:rPr>
        <w:t>C</w:t>
      </w:r>
      <w:r w:rsidRPr="00646815">
        <w:rPr>
          <w:rFonts w:ascii="Arial" w:eastAsia="Times New Roman" w:hAnsi="Arial" w:cs="Arial"/>
          <w:sz w:val="24"/>
          <w:szCs w:val="24"/>
        </w:rPr>
        <w:t>halfant</w:t>
      </w:r>
      <w:r>
        <w:rPr>
          <w:rFonts w:ascii="Arial" w:hAnsi="Arial" w:cs="Arial"/>
          <w:bCs/>
          <w:sz w:val="24"/>
          <w:szCs w:val="24"/>
          <w:vertAlign w:val="superscript"/>
        </w:rPr>
        <w:t>1</w:t>
      </w:r>
      <w:r>
        <w:rPr>
          <w:rFonts w:ascii="Arial" w:eastAsia="Times New Roman" w:hAnsi="Arial" w:cs="Arial"/>
          <w:sz w:val="24"/>
          <w:szCs w:val="24"/>
        </w:rPr>
        <w:t>,</w:t>
      </w:r>
      <w:r w:rsidR="009219DF" w:rsidRPr="00097D12">
        <w:rPr>
          <w:rFonts w:ascii="Arial" w:hAnsi="Arial"/>
          <w:sz w:val="24"/>
          <w:szCs w:val="24"/>
          <w:vertAlign w:val="superscript"/>
        </w:rPr>
        <w:t xml:space="preserve"> </w:t>
      </w:r>
      <w:r w:rsidR="00830120" w:rsidRPr="00097D12">
        <w:rPr>
          <w:rStyle w:val="go"/>
          <w:rFonts w:ascii="Arial" w:hAnsi="Arial" w:cs="Arial"/>
          <w:sz w:val="24"/>
          <w:szCs w:val="24"/>
        </w:rPr>
        <w:t xml:space="preserve">Robin </w:t>
      </w:r>
      <w:r w:rsidR="00EA6114">
        <w:rPr>
          <w:rStyle w:val="go"/>
          <w:rFonts w:ascii="Arial" w:hAnsi="Arial" w:cs="Arial"/>
          <w:sz w:val="24"/>
          <w:szCs w:val="24"/>
        </w:rPr>
        <w:t xml:space="preserve">L. </w:t>
      </w:r>
      <w:r w:rsidR="00830120" w:rsidRPr="00097D12">
        <w:rPr>
          <w:rStyle w:val="go"/>
          <w:rFonts w:ascii="Arial" w:hAnsi="Arial" w:cs="Arial"/>
          <w:sz w:val="24"/>
          <w:szCs w:val="24"/>
        </w:rPr>
        <w:t>Cooper</w:t>
      </w:r>
      <w:r>
        <w:rPr>
          <w:rStyle w:val="go"/>
          <w:rFonts w:ascii="Arial" w:hAnsi="Arial" w:cs="Arial"/>
          <w:sz w:val="24"/>
          <w:szCs w:val="24"/>
          <w:vertAlign w:val="superscript"/>
        </w:rPr>
        <w:t>2</w:t>
      </w:r>
      <w:r w:rsidR="00830120" w:rsidRPr="00097D12">
        <w:rPr>
          <w:rFonts w:ascii="Arial" w:eastAsia="Times New Roman" w:hAnsi="Arial" w:cs="Arial"/>
          <w:sz w:val="24"/>
          <w:szCs w:val="24"/>
        </w:rPr>
        <w:t xml:space="preserve">, </w:t>
      </w:r>
      <w:r w:rsidR="00C95EA5" w:rsidRPr="00097D12">
        <w:rPr>
          <w:rFonts w:ascii="Arial" w:hAnsi="Arial" w:cs="Arial"/>
          <w:bCs/>
          <w:sz w:val="24"/>
          <w:szCs w:val="24"/>
        </w:rPr>
        <w:t>Tawny Aguayo-Williams</w:t>
      </w:r>
      <w:r>
        <w:rPr>
          <w:rFonts w:ascii="Arial" w:hAnsi="Arial" w:cs="Arial"/>
          <w:bCs/>
          <w:sz w:val="24"/>
          <w:szCs w:val="24"/>
          <w:vertAlign w:val="superscript"/>
        </w:rPr>
        <w:t>1</w:t>
      </w:r>
      <w:r w:rsidR="00C95EA5" w:rsidRPr="00097D12">
        <w:rPr>
          <w:rFonts w:ascii="Arial" w:hAnsi="Arial" w:cs="Arial"/>
          <w:bCs/>
          <w:sz w:val="24"/>
          <w:szCs w:val="24"/>
        </w:rPr>
        <w:t xml:space="preserve"> </w:t>
      </w:r>
      <w:r w:rsidR="00830120" w:rsidRPr="00097D12">
        <w:rPr>
          <w:rFonts w:ascii="Arial" w:eastAsia="Times New Roman" w:hAnsi="Arial" w:cs="Arial"/>
          <w:sz w:val="24"/>
          <w:szCs w:val="24"/>
        </w:rPr>
        <w:t>Lexie Holtzclaw</w:t>
      </w:r>
      <w:r w:rsidR="00C95EA5" w:rsidRPr="00097D12">
        <w:rPr>
          <w:rFonts w:ascii="Arial" w:eastAsia="Times New Roman" w:hAnsi="Arial" w:cs="Arial"/>
          <w:sz w:val="24"/>
          <w:szCs w:val="24"/>
          <w:vertAlign w:val="superscript"/>
        </w:rPr>
        <w:t>3</w:t>
      </w:r>
      <w:r w:rsidR="00830120" w:rsidRPr="00097D12">
        <w:rPr>
          <w:rFonts w:ascii="Arial" w:eastAsia="Times New Roman" w:hAnsi="Arial" w:cs="Arial"/>
          <w:sz w:val="24"/>
          <w:szCs w:val="24"/>
        </w:rPr>
        <w:t>, Madison Loveless</w:t>
      </w:r>
      <w:r w:rsidR="00C95EA5" w:rsidRPr="00097D12">
        <w:rPr>
          <w:rFonts w:ascii="Arial" w:eastAsia="Times New Roman" w:hAnsi="Arial" w:cs="Arial"/>
          <w:sz w:val="24"/>
          <w:szCs w:val="24"/>
          <w:vertAlign w:val="superscript"/>
        </w:rPr>
        <w:t>3</w:t>
      </w:r>
      <w:r w:rsidR="00830120" w:rsidRPr="00097D12">
        <w:rPr>
          <w:rFonts w:ascii="Arial" w:eastAsia="Times New Roman" w:hAnsi="Arial" w:cs="Arial"/>
          <w:sz w:val="24"/>
          <w:szCs w:val="24"/>
        </w:rPr>
        <w:t xml:space="preserve">, </w:t>
      </w:r>
      <w:r w:rsidR="00830120" w:rsidRPr="00097D12">
        <w:rPr>
          <w:rStyle w:val="go"/>
          <w:rFonts w:ascii="Arial" w:hAnsi="Arial" w:cs="Arial"/>
          <w:sz w:val="24"/>
          <w:szCs w:val="24"/>
        </w:rPr>
        <w:t>Jennifer Wilson</w:t>
      </w:r>
      <w:r w:rsidR="00C95EA5" w:rsidRPr="00097D12">
        <w:rPr>
          <w:rFonts w:ascii="Arial" w:eastAsia="Times New Roman" w:hAnsi="Arial" w:cs="Arial"/>
          <w:sz w:val="24"/>
          <w:szCs w:val="24"/>
          <w:vertAlign w:val="superscript"/>
        </w:rPr>
        <w:t>3</w:t>
      </w:r>
      <w:r w:rsidR="00830120" w:rsidRPr="00097D12">
        <w:rPr>
          <w:rStyle w:val="go"/>
          <w:rFonts w:ascii="Arial" w:hAnsi="Arial" w:cs="Arial"/>
          <w:sz w:val="24"/>
          <w:szCs w:val="24"/>
        </w:rPr>
        <w:t>, and Doug Harrison</w:t>
      </w:r>
      <w:r>
        <w:rPr>
          <w:rFonts w:ascii="Arial" w:eastAsia="Times New Roman" w:hAnsi="Arial" w:cs="Arial"/>
          <w:sz w:val="24"/>
          <w:szCs w:val="24"/>
          <w:vertAlign w:val="superscript"/>
        </w:rPr>
        <w:t>2</w:t>
      </w:r>
    </w:p>
    <w:p w14:paraId="3A00F54C" w14:textId="2DD3D25D" w:rsidR="00830120" w:rsidRDefault="00830120" w:rsidP="00830120">
      <w:pPr>
        <w:spacing w:after="0" w:line="240" w:lineRule="auto"/>
        <w:rPr>
          <w:rStyle w:val="go"/>
          <w:rFonts w:ascii="Arial" w:hAnsi="Arial" w:cs="Arial"/>
          <w:sz w:val="24"/>
          <w:szCs w:val="24"/>
        </w:rPr>
      </w:pPr>
    </w:p>
    <w:p w14:paraId="77328843" w14:textId="77777777" w:rsidR="00646815" w:rsidRPr="00097D12" w:rsidRDefault="00646815" w:rsidP="00646815">
      <w:pPr>
        <w:spacing w:after="0" w:line="240" w:lineRule="auto"/>
        <w:rPr>
          <w:rStyle w:val="go"/>
          <w:rFonts w:ascii="Arial" w:hAnsi="Arial" w:cs="Arial"/>
          <w:sz w:val="24"/>
          <w:szCs w:val="24"/>
        </w:rPr>
      </w:pPr>
      <w:r>
        <w:rPr>
          <w:rStyle w:val="go"/>
          <w:rFonts w:ascii="Arial" w:hAnsi="Arial" w:cs="Arial"/>
          <w:sz w:val="24"/>
          <w:szCs w:val="24"/>
          <w:vertAlign w:val="superscript"/>
        </w:rPr>
        <w:t>1</w:t>
      </w:r>
      <w:r w:rsidRPr="00097D12">
        <w:rPr>
          <w:rStyle w:val="go"/>
          <w:rFonts w:ascii="Arial" w:hAnsi="Arial" w:cs="Arial"/>
          <w:sz w:val="24"/>
          <w:szCs w:val="24"/>
        </w:rPr>
        <w:t>Dept. of STEM, Univ. of KY., Lexington, KY.</w:t>
      </w:r>
    </w:p>
    <w:p w14:paraId="51CF377B" w14:textId="19220001" w:rsidR="00830120" w:rsidRPr="00097D12" w:rsidRDefault="00646815" w:rsidP="00830120">
      <w:pPr>
        <w:spacing w:after="0" w:line="240" w:lineRule="auto"/>
        <w:rPr>
          <w:rStyle w:val="go"/>
          <w:rFonts w:ascii="Arial" w:hAnsi="Arial" w:cs="Arial"/>
          <w:sz w:val="24"/>
          <w:szCs w:val="24"/>
        </w:rPr>
      </w:pPr>
      <w:r>
        <w:rPr>
          <w:rFonts w:ascii="Arial" w:eastAsia="Times New Roman" w:hAnsi="Arial" w:cs="Arial"/>
          <w:sz w:val="24"/>
          <w:szCs w:val="24"/>
          <w:vertAlign w:val="superscript"/>
        </w:rPr>
        <w:t>2</w:t>
      </w:r>
      <w:r w:rsidR="00830120" w:rsidRPr="00097D12">
        <w:rPr>
          <w:rStyle w:val="go"/>
          <w:rFonts w:ascii="Arial" w:hAnsi="Arial" w:cs="Arial"/>
          <w:sz w:val="24"/>
          <w:szCs w:val="24"/>
        </w:rPr>
        <w:t>Dept of Biology, Univ</w:t>
      </w:r>
      <w:r w:rsidR="00C95EA5" w:rsidRPr="00097D12">
        <w:rPr>
          <w:rStyle w:val="go"/>
          <w:rFonts w:ascii="Arial" w:hAnsi="Arial" w:cs="Arial"/>
          <w:sz w:val="24"/>
          <w:szCs w:val="24"/>
        </w:rPr>
        <w:t>.</w:t>
      </w:r>
      <w:r w:rsidR="00830120" w:rsidRPr="00097D12">
        <w:rPr>
          <w:rStyle w:val="go"/>
          <w:rFonts w:ascii="Arial" w:hAnsi="Arial" w:cs="Arial"/>
          <w:sz w:val="24"/>
          <w:szCs w:val="24"/>
        </w:rPr>
        <w:t xml:space="preserve"> of KY., Lexington, KY.</w:t>
      </w:r>
    </w:p>
    <w:p w14:paraId="59E00455" w14:textId="77777777" w:rsidR="00830120" w:rsidRPr="00097D12" w:rsidRDefault="00C95EA5" w:rsidP="00830120">
      <w:pPr>
        <w:spacing w:after="0" w:line="240" w:lineRule="auto"/>
        <w:rPr>
          <w:rStyle w:val="go"/>
          <w:rFonts w:ascii="Arial" w:hAnsi="Arial" w:cs="Arial"/>
          <w:sz w:val="24"/>
          <w:szCs w:val="24"/>
        </w:rPr>
      </w:pPr>
      <w:r w:rsidRPr="00097D12">
        <w:rPr>
          <w:rFonts w:ascii="Arial" w:eastAsia="Times New Roman" w:hAnsi="Arial" w:cs="Arial"/>
          <w:sz w:val="24"/>
          <w:szCs w:val="24"/>
          <w:vertAlign w:val="superscript"/>
        </w:rPr>
        <w:t>3</w:t>
      </w:r>
      <w:r w:rsidR="00830120" w:rsidRPr="00097D12">
        <w:rPr>
          <w:rStyle w:val="go"/>
          <w:rFonts w:ascii="Arial" w:hAnsi="Arial" w:cs="Arial"/>
          <w:sz w:val="24"/>
          <w:szCs w:val="24"/>
        </w:rPr>
        <w:t>Pulaski County High School, Somerset, KY</w:t>
      </w:r>
    </w:p>
    <w:p w14:paraId="021328FE" w14:textId="77777777" w:rsidR="00830120" w:rsidRPr="00097D12" w:rsidRDefault="00830120" w:rsidP="00830120">
      <w:pPr>
        <w:spacing w:after="0" w:line="240" w:lineRule="auto"/>
        <w:rPr>
          <w:rFonts w:ascii="Arial" w:eastAsia="Times New Roman" w:hAnsi="Arial" w:cs="Arial"/>
          <w:sz w:val="24"/>
          <w:szCs w:val="24"/>
        </w:rPr>
      </w:pPr>
    </w:p>
    <w:p w14:paraId="30AA6190" w14:textId="59A93F2B" w:rsidR="00C05502" w:rsidRPr="00097D12" w:rsidRDefault="00C05502" w:rsidP="00C05502">
      <w:pPr>
        <w:pStyle w:val="Normal1"/>
        <w:spacing w:line="276" w:lineRule="auto"/>
        <w:jc w:val="both"/>
        <w:rPr>
          <w:rFonts w:ascii="Arial" w:hAnsi="Arial"/>
          <w:sz w:val="24"/>
          <w:szCs w:val="24"/>
        </w:rPr>
      </w:pPr>
      <w:r w:rsidRPr="00097D12">
        <w:rPr>
          <w:rFonts w:ascii="Arial" w:eastAsia="Times New Roman" w:hAnsi="Arial" w:cs="Arial"/>
          <w:sz w:val="24"/>
          <w:szCs w:val="24"/>
        </w:rPr>
        <w:t>Using the established rules of Mendel and others, predicting the outcome of genetic crosses in model organisms is a common exercise for college students. Frequently</w:t>
      </w:r>
      <w:r w:rsidR="00530BD1">
        <w:rPr>
          <w:rFonts w:ascii="Arial" w:eastAsia="Times New Roman" w:hAnsi="Arial" w:cs="Arial"/>
          <w:sz w:val="24"/>
          <w:szCs w:val="24"/>
        </w:rPr>
        <w:t>,</w:t>
      </w:r>
      <w:r w:rsidRPr="00097D12">
        <w:rPr>
          <w:rFonts w:ascii="Arial" w:eastAsia="Times New Roman" w:hAnsi="Arial" w:cs="Arial"/>
          <w:sz w:val="24"/>
          <w:szCs w:val="24"/>
        </w:rPr>
        <w:t xml:space="preserve"> one uses visible phenotypic markers such as curly wings, eye color, and abnormal bristles</w:t>
      </w:r>
      <w:r w:rsidR="00D771F6">
        <w:rPr>
          <w:rFonts w:ascii="Arial" w:eastAsia="Times New Roman" w:hAnsi="Arial" w:cs="Arial"/>
          <w:sz w:val="24"/>
          <w:szCs w:val="24"/>
        </w:rPr>
        <w:t xml:space="preserve"> to identify genetic outcomes</w:t>
      </w:r>
      <w:r w:rsidRPr="00097D12">
        <w:rPr>
          <w:rFonts w:ascii="Arial" w:eastAsia="Times New Roman" w:hAnsi="Arial" w:cs="Arial"/>
          <w:sz w:val="24"/>
          <w:szCs w:val="24"/>
        </w:rPr>
        <w:t xml:space="preserve">. Yet many genetically-based traits, such as behavioral and physiological characteristics, are not </w:t>
      </w:r>
      <w:r w:rsidR="00D47F79">
        <w:rPr>
          <w:rFonts w:ascii="Arial" w:eastAsia="Times New Roman" w:hAnsi="Arial" w:cs="Arial"/>
          <w:sz w:val="24"/>
          <w:szCs w:val="24"/>
        </w:rPr>
        <w:t xml:space="preserve">easily </w:t>
      </w:r>
      <w:r w:rsidRPr="00097D12">
        <w:rPr>
          <w:rFonts w:ascii="Arial" w:eastAsia="Times New Roman" w:hAnsi="Arial" w:cs="Arial"/>
          <w:sz w:val="24"/>
          <w:szCs w:val="24"/>
        </w:rPr>
        <w:t xml:space="preserve">observed. To demonstrate that such traits can likewise display classical genetic inheritance, we utilized an optogenetic system in </w:t>
      </w:r>
      <w:r w:rsidRPr="00097D12">
        <w:rPr>
          <w:rFonts w:ascii="Arial" w:eastAsia="Times New Roman" w:hAnsi="Arial" w:cs="Arial"/>
          <w:i/>
          <w:sz w:val="24"/>
          <w:szCs w:val="24"/>
        </w:rPr>
        <w:t>Drosophila</w:t>
      </w:r>
      <w:r w:rsidRPr="00097D12">
        <w:rPr>
          <w:rFonts w:ascii="Arial" w:eastAsia="Times New Roman" w:hAnsi="Arial" w:cs="Arial"/>
          <w:sz w:val="24"/>
          <w:szCs w:val="24"/>
        </w:rPr>
        <w:t xml:space="preserve"> to modify response to light. We utilized the inheritance of behavioral responses associated with light-activated channelrhodopsin in motor neurons and body wall muscles. The frequency of responsive animals was quantified over multiple generations beginning with two pure-breeding (homozygous) strains, each containing one of the two components needed to produce the light-sensitive proteins. The use of light-sensitive channels to examine the predicted genetic outcomes is an approach which can be used in teaching classical genetic principles using non-traditional phenotypes. Green fluorescent protein</w:t>
      </w:r>
      <w:r w:rsidR="00773B2C" w:rsidRPr="00097D12">
        <w:rPr>
          <w:rFonts w:ascii="Arial" w:eastAsia="Times New Roman" w:hAnsi="Arial" w:cs="Arial"/>
          <w:sz w:val="24"/>
          <w:szCs w:val="24"/>
        </w:rPr>
        <w:t xml:space="preserve"> (GFP)</w:t>
      </w:r>
      <w:r w:rsidRPr="00097D12">
        <w:rPr>
          <w:rFonts w:ascii="Arial" w:eastAsia="Times New Roman" w:hAnsi="Arial" w:cs="Arial"/>
          <w:sz w:val="24"/>
          <w:szCs w:val="24"/>
        </w:rPr>
        <w:t xml:space="preserve"> can be expressed to illustrate which cells are expressing channel rhodopsin. This introduces concepts of transgenesis, genetically-modified organisms, and genetic contributions to behavior. In addition to basic dominant and recessive allelic relationships, the experiments introduce more complex genetic concepts, such as epistasis, gene expression and cellular diversity, as well as physiological and behavioral traits of animals. </w:t>
      </w:r>
      <w:r w:rsidRPr="00097D12">
        <w:rPr>
          <w:rFonts w:ascii="Arial" w:hAnsi="Arial"/>
          <w:sz w:val="24"/>
          <w:szCs w:val="24"/>
        </w:rPr>
        <w:t xml:space="preserve">This module is presented in a variety of ways depending on equipment </w:t>
      </w:r>
      <w:proofErr w:type="gramStart"/>
      <w:r w:rsidRPr="00097D12">
        <w:rPr>
          <w:rFonts w:ascii="Arial" w:hAnsi="Arial"/>
          <w:sz w:val="24"/>
          <w:szCs w:val="24"/>
        </w:rPr>
        <w:t>availab</w:t>
      </w:r>
      <w:r w:rsidR="00DE01F0">
        <w:rPr>
          <w:rFonts w:ascii="Arial" w:hAnsi="Arial"/>
          <w:sz w:val="24"/>
          <w:szCs w:val="24"/>
        </w:rPr>
        <w:t>ility,</w:t>
      </w:r>
      <w:r w:rsidRPr="00097D12">
        <w:rPr>
          <w:rFonts w:ascii="Arial" w:hAnsi="Arial"/>
          <w:sz w:val="24"/>
          <w:szCs w:val="24"/>
        </w:rPr>
        <w:t xml:space="preserve"> and</w:t>
      </w:r>
      <w:proofErr w:type="gramEnd"/>
      <w:r w:rsidRPr="00097D12">
        <w:rPr>
          <w:rFonts w:ascii="Arial" w:hAnsi="Arial"/>
          <w:sz w:val="24"/>
          <w:szCs w:val="24"/>
        </w:rPr>
        <w:t xml:space="preserve"> can be used in a hybrid or remote format with data provided. </w:t>
      </w:r>
    </w:p>
    <w:p w14:paraId="6B9C3FB0" w14:textId="77777777" w:rsidR="007C4D3F" w:rsidRPr="00097D12" w:rsidRDefault="007C4D3F" w:rsidP="00DC79A8">
      <w:pPr>
        <w:pStyle w:val="Normal1"/>
        <w:spacing w:line="276" w:lineRule="auto"/>
        <w:jc w:val="both"/>
        <w:rPr>
          <w:rFonts w:ascii="Arial" w:hAnsi="Arial"/>
          <w:sz w:val="24"/>
          <w:szCs w:val="24"/>
        </w:rPr>
      </w:pPr>
    </w:p>
    <w:p w14:paraId="7453957B" w14:textId="36A031C6" w:rsidR="00A620C4" w:rsidRPr="00097D12" w:rsidRDefault="00A620C4" w:rsidP="00A620C4">
      <w:pPr>
        <w:rPr>
          <w:rFonts w:ascii="Times New Roman" w:eastAsia="Times New Roman" w:hAnsi="Times New Roman" w:cs="Times New Roman"/>
          <w:bCs/>
          <w:color w:val="000000"/>
          <w:sz w:val="20"/>
          <w:szCs w:val="20"/>
        </w:rPr>
      </w:pPr>
      <w:r w:rsidRPr="00097D12">
        <w:rPr>
          <w:rFonts w:ascii="Times New Roman" w:eastAsia="Times New Roman" w:hAnsi="Times New Roman" w:cs="Times New Roman"/>
          <w:b/>
          <w:color w:val="000000"/>
          <w:sz w:val="20"/>
          <w:szCs w:val="20"/>
        </w:rPr>
        <w:t xml:space="preserve">Keywords: </w:t>
      </w:r>
      <w:r w:rsidR="007C4D3F" w:rsidRPr="00097D12">
        <w:rPr>
          <w:rFonts w:ascii="Times New Roman" w:eastAsia="Times New Roman" w:hAnsi="Times New Roman" w:cs="Times New Roman"/>
          <w:bCs/>
          <w:color w:val="000000"/>
          <w:sz w:val="20"/>
          <w:szCs w:val="20"/>
        </w:rPr>
        <w:t xml:space="preserve">genetics, </w:t>
      </w:r>
      <w:r w:rsidRPr="00097D12">
        <w:rPr>
          <w:rFonts w:ascii="Times New Roman" w:eastAsia="Times New Roman" w:hAnsi="Times New Roman" w:cs="Times New Roman"/>
          <w:bCs/>
          <w:color w:val="000000"/>
          <w:sz w:val="20"/>
          <w:szCs w:val="20"/>
        </w:rPr>
        <w:t xml:space="preserve">problem-based learning, behavior, optogenetics, </w:t>
      </w:r>
      <w:r w:rsidRPr="00097D12">
        <w:rPr>
          <w:rFonts w:ascii="Times New Roman" w:eastAsia="Times New Roman" w:hAnsi="Times New Roman" w:cs="Times New Roman"/>
          <w:bCs/>
          <w:sz w:val="20"/>
          <w:szCs w:val="20"/>
        </w:rPr>
        <w:t>asynchronous learning, hybrid</w:t>
      </w:r>
    </w:p>
    <w:p w14:paraId="2DB8A0B8" w14:textId="77777777" w:rsidR="005C5624" w:rsidRPr="00097D12" w:rsidRDefault="005C5624">
      <w:pPr>
        <w:rPr>
          <w:rFonts w:ascii="Times New Roman" w:eastAsia="Times New Roman" w:hAnsi="Times New Roman" w:cs="Times New Roman"/>
          <w:b/>
          <w:sz w:val="24"/>
          <w:szCs w:val="24"/>
        </w:rPr>
      </w:pPr>
      <w:r w:rsidRPr="00097D12">
        <w:rPr>
          <w:rFonts w:ascii="Times New Roman" w:eastAsia="Times New Roman" w:hAnsi="Times New Roman" w:cs="Times New Roman"/>
          <w:b/>
          <w:sz w:val="24"/>
          <w:szCs w:val="24"/>
        </w:rPr>
        <w:br w:type="page"/>
      </w:r>
    </w:p>
    <w:p w14:paraId="56004352" w14:textId="761F66D3" w:rsidR="00877133" w:rsidRPr="00097D12" w:rsidRDefault="00877133" w:rsidP="00877133">
      <w:pPr>
        <w:tabs>
          <w:tab w:val="left" w:pos="4500"/>
        </w:tabs>
        <w:ind w:right="-180"/>
        <w:jc w:val="center"/>
        <w:rPr>
          <w:rFonts w:ascii="Times New Roman" w:eastAsia="Times New Roman" w:hAnsi="Times New Roman" w:cs="Times New Roman"/>
          <w:b/>
          <w:sz w:val="24"/>
          <w:szCs w:val="24"/>
        </w:rPr>
      </w:pPr>
      <w:r w:rsidRPr="00097D12">
        <w:rPr>
          <w:rFonts w:ascii="Times New Roman" w:eastAsia="Times New Roman" w:hAnsi="Times New Roman" w:cs="Times New Roman"/>
          <w:b/>
          <w:sz w:val="24"/>
          <w:szCs w:val="24"/>
        </w:rPr>
        <w:lastRenderedPageBreak/>
        <w:t>Introduction</w:t>
      </w:r>
    </w:p>
    <w:p w14:paraId="63BBA5C4" w14:textId="4C4D3691" w:rsidR="005D4620" w:rsidRPr="00097D12" w:rsidRDefault="00FB097F" w:rsidP="00A620C4">
      <w:pPr>
        <w:ind w:firstLine="720"/>
        <w:jc w:val="both"/>
        <w:rPr>
          <w:rFonts w:ascii="Times New Roman" w:hAnsi="Times New Roman" w:cs="Times New Roman"/>
          <w:sz w:val="24"/>
          <w:szCs w:val="24"/>
        </w:rPr>
      </w:pPr>
      <w:r w:rsidRPr="00097D12">
        <w:rPr>
          <w:rFonts w:ascii="Times New Roman" w:eastAsia="Georgia" w:hAnsi="Times New Roman" w:cs="Times New Roman"/>
          <w:color w:val="000000"/>
          <w:sz w:val="24"/>
          <w:szCs w:val="24"/>
        </w:rPr>
        <w:t>The fundamental</w:t>
      </w:r>
      <w:r w:rsidR="001E3AC2" w:rsidRPr="00097D12">
        <w:rPr>
          <w:rFonts w:ascii="Times New Roman" w:eastAsia="Georgia" w:hAnsi="Times New Roman" w:cs="Times New Roman"/>
          <w:color w:val="000000"/>
          <w:sz w:val="24"/>
          <w:szCs w:val="24"/>
        </w:rPr>
        <w:t>s</w:t>
      </w:r>
      <w:r w:rsidRPr="00097D12">
        <w:rPr>
          <w:rFonts w:ascii="Times New Roman" w:eastAsia="Georgia" w:hAnsi="Times New Roman" w:cs="Times New Roman"/>
          <w:color w:val="000000"/>
          <w:sz w:val="24"/>
          <w:szCs w:val="24"/>
        </w:rPr>
        <w:t xml:space="preserve"> of genetics </w:t>
      </w:r>
      <w:r w:rsidR="001E3AC2" w:rsidRPr="00097D12">
        <w:rPr>
          <w:rFonts w:ascii="Times New Roman" w:eastAsia="Georgia" w:hAnsi="Times New Roman" w:cs="Times New Roman"/>
          <w:color w:val="000000"/>
          <w:sz w:val="24"/>
          <w:szCs w:val="24"/>
        </w:rPr>
        <w:t>are</w:t>
      </w:r>
      <w:r w:rsidRPr="00097D12">
        <w:rPr>
          <w:rFonts w:ascii="Times New Roman" w:eastAsia="Georgia" w:hAnsi="Times New Roman" w:cs="Times New Roman"/>
          <w:color w:val="000000"/>
          <w:sz w:val="24"/>
          <w:szCs w:val="24"/>
        </w:rPr>
        <w:t xml:space="preserve"> generally taught with</w:t>
      </w:r>
      <w:r w:rsidR="00EA370A" w:rsidRPr="00097D12">
        <w:rPr>
          <w:rFonts w:ascii="Times New Roman" w:eastAsia="Georgia" w:hAnsi="Times New Roman" w:cs="Times New Roman"/>
          <w:color w:val="000000"/>
          <w:sz w:val="24"/>
          <w:szCs w:val="24"/>
        </w:rPr>
        <w:t xml:space="preserve"> simple</w:t>
      </w:r>
      <w:r w:rsidRPr="00097D12">
        <w:rPr>
          <w:rFonts w:ascii="Times New Roman" w:eastAsia="Georgia" w:hAnsi="Times New Roman" w:cs="Times New Roman"/>
          <w:color w:val="000000"/>
          <w:sz w:val="24"/>
          <w:szCs w:val="24"/>
        </w:rPr>
        <w:t xml:space="preserve"> </w:t>
      </w:r>
      <w:r w:rsidR="00EA370A" w:rsidRPr="00097D12">
        <w:rPr>
          <w:rFonts w:ascii="Times New Roman" w:eastAsia="Georgia" w:hAnsi="Times New Roman" w:cs="Times New Roman"/>
          <w:color w:val="000000"/>
          <w:sz w:val="24"/>
          <w:szCs w:val="24"/>
        </w:rPr>
        <w:t xml:space="preserve">dominant </w:t>
      </w:r>
      <w:r w:rsidRPr="00097D12">
        <w:rPr>
          <w:rFonts w:ascii="Times New Roman" w:eastAsia="Georgia" w:hAnsi="Times New Roman" w:cs="Times New Roman"/>
          <w:color w:val="000000"/>
          <w:sz w:val="24"/>
          <w:szCs w:val="24"/>
        </w:rPr>
        <w:t xml:space="preserve">and recessive </w:t>
      </w:r>
      <w:r w:rsidR="00EA370A" w:rsidRPr="00097D12">
        <w:rPr>
          <w:rFonts w:ascii="Times New Roman" w:eastAsia="Georgia" w:hAnsi="Times New Roman" w:cs="Times New Roman"/>
          <w:color w:val="000000"/>
          <w:sz w:val="24"/>
          <w:szCs w:val="24"/>
        </w:rPr>
        <w:t xml:space="preserve">alleles controlling a phenotype with </w:t>
      </w:r>
      <w:r w:rsidR="000450FA" w:rsidRPr="00097D12">
        <w:rPr>
          <w:rFonts w:ascii="Times New Roman" w:eastAsia="Georgia" w:hAnsi="Times New Roman" w:cs="Times New Roman"/>
          <w:color w:val="000000"/>
          <w:sz w:val="24"/>
          <w:szCs w:val="24"/>
        </w:rPr>
        <w:t xml:space="preserve">distinct and </w:t>
      </w:r>
      <w:r w:rsidR="00EA370A" w:rsidRPr="00097D12">
        <w:rPr>
          <w:rFonts w:ascii="Times New Roman" w:eastAsia="Georgia" w:hAnsi="Times New Roman" w:cs="Times New Roman"/>
          <w:color w:val="000000"/>
          <w:sz w:val="24"/>
          <w:szCs w:val="24"/>
        </w:rPr>
        <w:t>discrete alternative</w:t>
      </w:r>
      <w:r w:rsidR="000450FA" w:rsidRPr="00097D12">
        <w:rPr>
          <w:rFonts w:ascii="Times New Roman" w:eastAsia="Georgia" w:hAnsi="Times New Roman" w:cs="Times New Roman"/>
          <w:color w:val="000000"/>
          <w:sz w:val="24"/>
          <w:szCs w:val="24"/>
        </w:rPr>
        <w:t xml:space="preserve"> form</w:t>
      </w:r>
      <w:r w:rsidR="00EA370A" w:rsidRPr="00097D12">
        <w:rPr>
          <w:rFonts w:ascii="Times New Roman" w:eastAsia="Georgia" w:hAnsi="Times New Roman" w:cs="Times New Roman"/>
          <w:color w:val="000000"/>
          <w:sz w:val="24"/>
          <w:szCs w:val="24"/>
        </w:rPr>
        <w:t>s</w:t>
      </w:r>
      <w:r w:rsidR="00670FED" w:rsidRPr="00097D12">
        <w:rPr>
          <w:rFonts w:ascii="Times New Roman" w:eastAsia="Georgia" w:hAnsi="Times New Roman" w:cs="Times New Roman"/>
          <w:color w:val="000000"/>
          <w:sz w:val="24"/>
          <w:szCs w:val="24"/>
        </w:rPr>
        <w:t xml:space="preserve">. </w:t>
      </w:r>
      <w:r w:rsidR="000450FA" w:rsidRPr="00097D12">
        <w:rPr>
          <w:rFonts w:ascii="Times New Roman" w:hAnsi="Times New Roman" w:cs="Times New Roman"/>
          <w:sz w:val="24"/>
          <w:szCs w:val="24"/>
        </w:rPr>
        <w:t xml:space="preserve">Examples often begin with classical </w:t>
      </w:r>
      <w:r w:rsidR="000E2D00" w:rsidRPr="00097D12">
        <w:rPr>
          <w:rFonts w:ascii="Times New Roman" w:hAnsi="Times New Roman" w:cs="Times New Roman"/>
          <w:sz w:val="24"/>
          <w:szCs w:val="24"/>
        </w:rPr>
        <w:t>Me</w:t>
      </w:r>
      <w:r w:rsidR="006529C9" w:rsidRPr="00097D12">
        <w:rPr>
          <w:rFonts w:ascii="Times New Roman" w:hAnsi="Times New Roman" w:cs="Times New Roman"/>
          <w:sz w:val="24"/>
          <w:szCs w:val="24"/>
        </w:rPr>
        <w:t>n</w:t>
      </w:r>
      <w:r w:rsidR="000E2D00" w:rsidRPr="00097D12">
        <w:rPr>
          <w:rFonts w:ascii="Times New Roman" w:hAnsi="Times New Roman" w:cs="Times New Roman"/>
          <w:sz w:val="24"/>
          <w:szCs w:val="24"/>
        </w:rPr>
        <w:t>del</w:t>
      </w:r>
      <w:r w:rsidR="006529C9" w:rsidRPr="00097D12">
        <w:rPr>
          <w:rFonts w:ascii="Times New Roman" w:hAnsi="Times New Roman" w:cs="Times New Roman"/>
          <w:sz w:val="24"/>
          <w:szCs w:val="24"/>
        </w:rPr>
        <w:t>ian</w:t>
      </w:r>
      <w:r w:rsidR="005D4620" w:rsidRPr="00097D12">
        <w:rPr>
          <w:rFonts w:ascii="Times New Roman" w:hAnsi="Times New Roman" w:cs="Times New Roman"/>
          <w:sz w:val="24"/>
          <w:szCs w:val="24"/>
        </w:rPr>
        <w:t xml:space="preserve"> </w:t>
      </w:r>
      <w:r w:rsidR="000E2D00" w:rsidRPr="00097D12">
        <w:rPr>
          <w:rFonts w:ascii="Times New Roman" w:hAnsi="Times New Roman" w:cs="Times New Roman"/>
          <w:sz w:val="24"/>
          <w:szCs w:val="24"/>
        </w:rPr>
        <w:t xml:space="preserve">observations </w:t>
      </w:r>
      <w:r w:rsidR="000450FA" w:rsidRPr="00097D12">
        <w:rPr>
          <w:rFonts w:ascii="Times New Roman" w:hAnsi="Times New Roman" w:cs="Times New Roman"/>
          <w:sz w:val="24"/>
          <w:szCs w:val="24"/>
        </w:rPr>
        <w:t xml:space="preserve">such as </w:t>
      </w:r>
      <w:r w:rsidR="005D4620" w:rsidRPr="00097D12">
        <w:rPr>
          <w:rFonts w:ascii="Times New Roman" w:hAnsi="Times New Roman" w:cs="Times New Roman"/>
          <w:sz w:val="24"/>
          <w:szCs w:val="24"/>
        </w:rPr>
        <w:t>round</w:t>
      </w:r>
      <w:r w:rsidR="000E2D00" w:rsidRPr="00097D12">
        <w:rPr>
          <w:rFonts w:ascii="Times New Roman" w:hAnsi="Times New Roman" w:cs="Times New Roman"/>
          <w:sz w:val="24"/>
          <w:szCs w:val="24"/>
        </w:rPr>
        <w:t xml:space="preserve"> </w:t>
      </w:r>
      <w:r w:rsidR="000450FA" w:rsidRPr="00097D12">
        <w:rPr>
          <w:rFonts w:ascii="Times New Roman" w:hAnsi="Times New Roman" w:cs="Times New Roman"/>
          <w:sz w:val="24"/>
          <w:szCs w:val="24"/>
        </w:rPr>
        <w:t xml:space="preserve">vs. </w:t>
      </w:r>
      <w:r w:rsidR="000E2D00" w:rsidRPr="00097D12">
        <w:rPr>
          <w:rFonts w:ascii="Times New Roman" w:hAnsi="Times New Roman" w:cs="Times New Roman"/>
          <w:sz w:val="24"/>
          <w:szCs w:val="24"/>
        </w:rPr>
        <w:t>wrinkled pea</w:t>
      </w:r>
      <w:r w:rsidR="000450FA" w:rsidRPr="00097D12">
        <w:rPr>
          <w:rFonts w:ascii="Times New Roman" w:hAnsi="Times New Roman" w:cs="Times New Roman"/>
          <w:sz w:val="24"/>
          <w:szCs w:val="24"/>
        </w:rPr>
        <w:t xml:space="preserve"> </w:t>
      </w:r>
      <w:r w:rsidR="006529C9" w:rsidRPr="00097D12">
        <w:rPr>
          <w:rFonts w:ascii="Times New Roman" w:hAnsi="Times New Roman" w:cs="Times New Roman"/>
          <w:sz w:val="24"/>
          <w:szCs w:val="24"/>
        </w:rPr>
        <w:t>s</w:t>
      </w:r>
      <w:r w:rsidR="000450FA" w:rsidRPr="00097D12">
        <w:rPr>
          <w:rFonts w:ascii="Times New Roman" w:hAnsi="Times New Roman" w:cs="Times New Roman"/>
          <w:sz w:val="24"/>
          <w:szCs w:val="24"/>
        </w:rPr>
        <w:t>hape</w:t>
      </w:r>
      <w:r w:rsidR="006529C9" w:rsidRPr="00097D12">
        <w:rPr>
          <w:rFonts w:ascii="Times New Roman" w:hAnsi="Times New Roman" w:cs="Times New Roman"/>
          <w:sz w:val="24"/>
          <w:szCs w:val="24"/>
        </w:rPr>
        <w:t xml:space="preserve"> and </w:t>
      </w:r>
      <w:r w:rsidR="000450FA" w:rsidRPr="00097D12">
        <w:rPr>
          <w:rFonts w:ascii="Times New Roman" w:hAnsi="Times New Roman" w:cs="Times New Roman"/>
          <w:sz w:val="24"/>
          <w:szCs w:val="24"/>
        </w:rPr>
        <w:t xml:space="preserve">yellow vs. green pea </w:t>
      </w:r>
      <w:r w:rsidR="006529C9" w:rsidRPr="00097D12">
        <w:rPr>
          <w:rFonts w:ascii="Times New Roman" w:hAnsi="Times New Roman" w:cs="Times New Roman"/>
          <w:sz w:val="24"/>
          <w:szCs w:val="24"/>
        </w:rPr>
        <w:t>color.</w:t>
      </w:r>
      <w:r w:rsidR="005D4620" w:rsidRPr="00097D12">
        <w:rPr>
          <w:rFonts w:ascii="Times New Roman" w:hAnsi="Times New Roman" w:cs="Times New Roman"/>
          <w:sz w:val="24"/>
          <w:szCs w:val="24"/>
        </w:rPr>
        <w:t xml:space="preserve"> </w:t>
      </w:r>
      <w:r w:rsidR="004F2D5B">
        <w:rPr>
          <w:rFonts w:ascii="Times New Roman" w:hAnsi="Times New Roman" w:cs="Times New Roman"/>
          <w:sz w:val="24"/>
          <w:szCs w:val="24"/>
        </w:rPr>
        <w:t>“</w:t>
      </w:r>
      <w:r w:rsidR="000450FA" w:rsidRPr="00097D12">
        <w:rPr>
          <w:rFonts w:ascii="Times New Roman" w:hAnsi="Times New Roman" w:cs="Times New Roman"/>
          <w:sz w:val="24"/>
          <w:szCs w:val="24"/>
        </w:rPr>
        <w:t>True-breeding”</w:t>
      </w:r>
      <w:r w:rsidR="005D4620" w:rsidRPr="00097D12">
        <w:rPr>
          <w:rFonts w:ascii="Times New Roman" w:hAnsi="Times New Roman" w:cs="Times New Roman"/>
          <w:sz w:val="24"/>
          <w:szCs w:val="24"/>
        </w:rPr>
        <w:t xml:space="preserve"> homozygous (two copies of the same allele)</w:t>
      </w:r>
      <w:r w:rsidR="000450FA" w:rsidRPr="00097D12">
        <w:rPr>
          <w:rFonts w:ascii="Times New Roman" w:hAnsi="Times New Roman" w:cs="Times New Roman"/>
          <w:sz w:val="24"/>
          <w:szCs w:val="24"/>
        </w:rPr>
        <w:t xml:space="preserve"> strains displaying alternative phenotypes are interbred to show dominance of one allele in the </w:t>
      </w:r>
      <w:r w:rsidR="005D4620" w:rsidRPr="00097D12">
        <w:rPr>
          <w:rFonts w:ascii="Times New Roman" w:hAnsi="Times New Roman" w:cs="Times New Roman"/>
          <w:sz w:val="24"/>
          <w:szCs w:val="24"/>
        </w:rPr>
        <w:t>heterozygous (one copy of two different alleles)</w:t>
      </w:r>
      <w:r w:rsidR="000450FA" w:rsidRPr="00097D12">
        <w:rPr>
          <w:rFonts w:ascii="Times New Roman" w:hAnsi="Times New Roman" w:cs="Times New Roman"/>
          <w:sz w:val="24"/>
          <w:szCs w:val="24"/>
        </w:rPr>
        <w:t xml:space="preserve"> </w:t>
      </w:r>
      <w:r w:rsidR="005D4620" w:rsidRPr="00097D12">
        <w:rPr>
          <w:rFonts w:ascii="Times New Roman" w:hAnsi="Times New Roman" w:cs="Times New Roman"/>
          <w:sz w:val="24"/>
          <w:szCs w:val="24"/>
        </w:rPr>
        <w:t>first offspring (F1)</w:t>
      </w:r>
      <w:r w:rsidR="000450FA" w:rsidRPr="00097D12">
        <w:rPr>
          <w:rFonts w:ascii="Times New Roman" w:hAnsi="Times New Roman" w:cs="Times New Roman"/>
          <w:sz w:val="24"/>
          <w:szCs w:val="24"/>
        </w:rPr>
        <w:t xml:space="preserve"> progeny.</w:t>
      </w:r>
      <w:r w:rsidR="005D4620" w:rsidRPr="00097D12">
        <w:rPr>
          <w:rFonts w:ascii="Times New Roman" w:hAnsi="Times New Roman" w:cs="Times New Roman"/>
          <w:sz w:val="24"/>
          <w:szCs w:val="24"/>
        </w:rPr>
        <w:t xml:space="preserve"> </w:t>
      </w:r>
      <w:r w:rsidR="000450FA" w:rsidRPr="00097D12">
        <w:rPr>
          <w:rFonts w:ascii="Times New Roman" w:hAnsi="Times New Roman" w:cs="Times New Roman"/>
          <w:sz w:val="24"/>
          <w:szCs w:val="24"/>
        </w:rPr>
        <w:t>C</w:t>
      </w:r>
      <w:r w:rsidR="005D4620" w:rsidRPr="00097D12">
        <w:rPr>
          <w:rFonts w:ascii="Times New Roman" w:hAnsi="Times New Roman" w:cs="Times New Roman"/>
          <w:sz w:val="24"/>
          <w:szCs w:val="24"/>
        </w:rPr>
        <w:t xml:space="preserve">arrying the trait to a second generation (F2) by </w:t>
      </w:r>
      <w:r w:rsidR="000450FA" w:rsidRPr="00097D12">
        <w:rPr>
          <w:rFonts w:ascii="Times New Roman" w:hAnsi="Times New Roman" w:cs="Times New Roman"/>
          <w:sz w:val="24"/>
          <w:szCs w:val="24"/>
        </w:rPr>
        <w:t>inter</w:t>
      </w:r>
      <w:r w:rsidR="005D4620" w:rsidRPr="00097D12">
        <w:rPr>
          <w:rFonts w:ascii="Times New Roman" w:hAnsi="Times New Roman" w:cs="Times New Roman"/>
          <w:sz w:val="24"/>
          <w:szCs w:val="24"/>
        </w:rPr>
        <w:t xml:space="preserve">crossing the F1 </w:t>
      </w:r>
      <w:r w:rsidR="000450FA" w:rsidRPr="00097D12">
        <w:rPr>
          <w:rFonts w:ascii="Times New Roman" w:hAnsi="Times New Roman" w:cs="Times New Roman"/>
          <w:sz w:val="24"/>
          <w:szCs w:val="24"/>
        </w:rPr>
        <w:t>progeny and quantifying the phenotypic classes</w:t>
      </w:r>
      <w:r w:rsidR="005D4620" w:rsidRPr="00097D12">
        <w:rPr>
          <w:rFonts w:ascii="Times New Roman" w:hAnsi="Times New Roman" w:cs="Times New Roman"/>
          <w:sz w:val="24"/>
          <w:szCs w:val="24"/>
        </w:rPr>
        <w:t xml:space="preserve"> </w:t>
      </w:r>
      <w:r w:rsidR="0011563F" w:rsidRPr="00097D12">
        <w:rPr>
          <w:rFonts w:ascii="Times New Roman" w:hAnsi="Times New Roman" w:cs="Times New Roman"/>
          <w:sz w:val="24"/>
          <w:szCs w:val="24"/>
        </w:rPr>
        <w:t>illustrate</w:t>
      </w:r>
      <w:r w:rsidR="000450FA" w:rsidRPr="00097D12">
        <w:rPr>
          <w:rFonts w:ascii="Times New Roman" w:hAnsi="Times New Roman" w:cs="Times New Roman"/>
          <w:sz w:val="24"/>
          <w:szCs w:val="24"/>
        </w:rPr>
        <w:t>s</w:t>
      </w:r>
      <w:r w:rsidR="005D4620" w:rsidRPr="00097D12">
        <w:rPr>
          <w:rFonts w:ascii="Times New Roman" w:hAnsi="Times New Roman" w:cs="Times New Roman"/>
          <w:sz w:val="24"/>
          <w:szCs w:val="24"/>
        </w:rPr>
        <w:t xml:space="preserve"> the heritability</w:t>
      </w:r>
      <w:r w:rsidR="000450FA" w:rsidRPr="00097D12">
        <w:rPr>
          <w:rFonts w:ascii="Times New Roman" w:hAnsi="Times New Roman" w:cs="Times New Roman"/>
          <w:sz w:val="24"/>
          <w:szCs w:val="24"/>
        </w:rPr>
        <w:t xml:space="preserve"> of the</w:t>
      </w:r>
      <w:r w:rsidR="005D4620" w:rsidRPr="00097D12">
        <w:rPr>
          <w:rFonts w:ascii="Times New Roman" w:hAnsi="Times New Roman" w:cs="Times New Roman"/>
          <w:sz w:val="24"/>
          <w:szCs w:val="24"/>
        </w:rPr>
        <w:t xml:space="preserve"> traits</w:t>
      </w:r>
      <w:r w:rsidR="00DE01F0">
        <w:rPr>
          <w:rFonts w:ascii="Times New Roman" w:hAnsi="Times New Roman" w:cs="Times New Roman"/>
          <w:sz w:val="24"/>
          <w:szCs w:val="24"/>
        </w:rPr>
        <w:t>,</w:t>
      </w:r>
      <w:r w:rsidR="005D4620" w:rsidRPr="00097D12">
        <w:rPr>
          <w:rFonts w:ascii="Times New Roman" w:hAnsi="Times New Roman" w:cs="Times New Roman"/>
          <w:sz w:val="24"/>
          <w:szCs w:val="24"/>
        </w:rPr>
        <w:t xml:space="preserve"> </w:t>
      </w:r>
      <w:r w:rsidR="000450FA" w:rsidRPr="00097D12">
        <w:rPr>
          <w:rFonts w:ascii="Times New Roman" w:hAnsi="Times New Roman" w:cs="Times New Roman"/>
          <w:sz w:val="24"/>
          <w:szCs w:val="24"/>
        </w:rPr>
        <w:t>and</w:t>
      </w:r>
      <w:r w:rsidR="0011563F" w:rsidRPr="00097D12">
        <w:rPr>
          <w:rFonts w:ascii="Times New Roman" w:hAnsi="Times New Roman" w:cs="Times New Roman"/>
          <w:sz w:val="24"/>
          <w:szCs w:val="24"/>
        </w:rPr>
        <w:t xml:space="preserve"> </w:t>
      </w:r>
      <w:r w:rsidR="005D4620" w:rsidRPr="00097D12">
        <w:rPr>
          <w:rFonts w:ascii="Times New Roman" w:hAnsi="Times New Roman" w:cs="Times New Roman"/>
          <w:sz w:val="24"/>
          <w:szCs w:val="24"/>
        </w:rPr>
        <w:t>expose</w:t>
      </w:r>
      <w:r w:rsidR="000450FA" w:rsidRPr="00097D12">
        <w:rPr>
          <w:rFonts w:ascii="Times New Roman" w:hAnsi="Times New Roman" w:cs="Times New Roman"/>
          <w:sz w:val="24"/>
          <w:szCs w:val="24"/>
        </w:rPr>
        <w:t>s</w:t>
      </w:r>
      <w:r w:rsidR="005D4620" w:rsidRPr="00097D12">
        <w:rPr>
          <w:rFonts w:ascii="Times New Roman" w:hAnsi="Times New Roman" w:cs="Times New Roman"/>
          <w:sz w:val="24"/>
          <w:szCs w:val="24"/>
        </w:rPr>
        <w:t xml:space="preserve"> </w:t>
      </w:r>
      <w:r w:rsidR="000450FA" w:rsidRPr="00097D12">
        <w:rPr>
          <w:rFonts w:ascii="Times New Roman" w:hAnsi="Times New Roman" w:cs="Times New Roman"/>
          <w:sz w:val="24"/>
          <w:szCs w:val="24"/>
        </w:rPr>
        <w:t>the underlying genotypic basis of the phenotypes</w:t>
      </w:r>
      <w:r w:rsidR="0011563F" w:rsidRPr="00097D12">
        <w:rPr>
          <w:rFonts w:ascii="Times New Roman" w:hAnsi="Times New Roman" w:cs="Times New Roman"/>
          <w:sz w:val="24"/>
          <w:szCs w:val="24"/>
        </w:rPr>
        <w:t>.</w:t>
      </w:r>
    </w:p>
    <w:p w14:paraId="5ECB9074" w14:textId="09964EC7" w:rsidR="00CB7202" w:rsidRPr="00097D12" w:rsidRDefault="0011563F" w:rsidP="00A620C4">
      <w:pPr>
        <w:ind w:firstLine="720"/>
        <w:jc w:val="both"/>
        <w:rPr>
          <w:rFonts w:ascii="Times New Roman" w:eastAsia="Times New Roman" w:hAnsi="Times New Roman" w:cs="Times New Roman"/>
          <w:sz w:val="24"/>
          <w:szCs w:val="24"/>
        </w:rPr>
      </w:pPr>
      <w:r w:rsidRPr="00097D12">
        <w:rPr>
          <w:rFonts w:ascii="Times New Roman" w:hAnsi="Times New Roman" w:cs="Times New Roman"/>
          <w:i/>
          <w:iCs/>
          <w:sz w:val="24"/>
          <w:szCs w:val="24"/>
        </w:rPr>
        <w:t>Drosophila</w:t>
      </w:r>
      <w:r w:rsidRPr="00097D12">
        <w:rPr>
          <w:rFonts w:ascii="Times New Roman" w:hAnsi="Times New Roman" w:cs="Times New Roman"/>
          <w:sz w:val="24"/>
          <w:szCs w:val="24"/>
        </w:rPr>
        <w:t xml:space="preserve"> (fruit flies) are commonly used in high school and college level courses to illustrate </w:t>
      </w:r>
      <w:r w:rsidR="005A36ED" w:rsidRPr="00097D12">
        <w:rPr>
          <w:rFonts w:ascii="Times New Roman" w:hAnsi="Times New Roman" w:cs="Times New Roman"/>
          <w:sz w:val="24"/>
          <w:szCs w:val="24"/>
        </w:rPr>
        <w:t>heritability in</w:t>
      </w:r>
      <w:r w:rsidRPr="00097D12">
        <w:rPr>
          <w:rFonts w:ascii="Times New Roman" w:hAnsi="Times New Roman" w:cs="Times New Roman"/>
          <w:sz w:val="24"/>
          <w:szCs w:val="24"/>
        </w:rPr>
        <w:t xml:space="preserve"> a </w:t>
      </w:r>
      <w:r w:rsidR="005A36ED" w:rsidRPr="00097D12">
        <w:rPr>
          <w:rFonts w:ascii="Times New Roman" w:hAnsi="Times New Roman" w:cs="Times New Roman"/>
          <w:sz w:val="24"/>
          <w:szCs w:val="24"/>
        </w:rPr>
        <w:t>Mendelian approach</w:t>
      </w:r>
      <w:r w:rsidRPr="00097D12">
        <w:rPr>
          <w:rFonts w:ascii="Times New Roman" w:hAnsi="Times New Roman" w:cs="Times New Roman"/>
          <w:sz w:val="24"/>
          <w:szCs w:val="24"/>
        </w:rPr>
        <w:t xml:space="preserve"> with homozygous and heterozygous alleles</w:t>
      </w:r>
      <w:r w:rsidR="005A36ED" w:rsidRPr="00097D12">
        <w:rPr>
          <w:rFonts w:ascii="Times New Roman" w:hAnsi="Times New Roman" w:cs="Times New Roman"/>
          <w:sz w:val="24"/>
          <w:szCs w:val="24"/>
        </w:rPr>
        <w:t xml:space="preserve">. Generally, </w:t>
      </w:r>
      <w:r w:rsidR="004B4925" w:rsidRPr="00097D12">
        <w:rPr>
          <w:rFonts w:ascii="Times New Roman" w:hAnsi="Times New Roman" w:cs="Times New Roman"/>
          <w:sz w:val="24"/>
          <w:szCs w:val="24"/>
        </w:rPr>
        <w:t>simple visible traits are used, such as</w:t>
      </w:r>
      <w:r w:rsidR="005A36ED" w:rsidRPr="00097D12">
        <w:rPr>
          <w:rFonts w:ascii="Times New Roman" w:hAnsi="Times New Roman" w:cs="Times New Roman"/>
          <w:sz w:val="24"/>
          <w:szCs w:val="24"/>
        </w:rPr>
        <w:t xml:space="preserve"> eye color, length of </w:t>
      </w:r>
      <w:r w:rsidR="004B4925" w:rsidRPr="00097D12">
        <w:rPr>
          <w:rFonts w:ascii="Times New Roman" w:hAnsi="Times New Roman" w:cs="Times New Roman"/>
          <w:sz w:val="24"/>
          <w:szCs w:val="24"/>
        </w:rPr>
        <w:t>bristles</w:t>
      </w:r>
      <w:r w:rsidR="005A36ED" w:rsidRPr="00097D12">
        <w:rPr>
          <w:rFonts w:ascii="Times New Roman" w:hAnsi="Times New Roman" w:cs="Times New Roman"/>
          <w:sz w:val="24"/>
          <w:szCs w:val="24"/>
        </w:rPr>
        <w:t xml:space="preserve"> or shape of the wings. </w:t>
      </w:r>
      <w:r w:rsidR="00254C3C" w:rsidRPr="00097D12">
        <w:rPr>
          <w:rFonts w:ascii="Times New Roman" w:hAnsi="Times New Roman" w:cs="Times New Roman"/>
          <w:sz w:val="24"/>
          <w:szCs w:val="24"/>
        </w:rPr>
        <w:t>Yet</w:t>
      </w:r>
      <w:r w:rsidR="00CC146F">
        <w:rPr>
          <w:rFonts w:ascii="Times New Roman" w:hAnsi="Times New Roman" w:cs="Times New Roman"/>
          <w:sz w:val="24"/>
          <w:szCs w:val="24"/>
        </w:rPr>
        <w:t>,</w:t>
      </w:r>
      <w:r w:rsidR="00254C3C" w:rsidRPr="00097D12">
        <w:rPr>
          <w:rFonts w:ascii="Times New Roman" w:hAnsi="Times New Roman" w:cs="Times New Roman"/>
          <w:sz w:val="24"/>
          <w:szCs w:val="24"/>
        </w:rPr>
        <w:t xml:space="preserve"> the vast majority of genes regulate traits for which there is no overt directly observable effect. </w:t>
      </w:r>
      <w:r w:rsidR="005A36ED" w:rsidRPr="00097D12">
        <w:rPr>
          <w:rFonts w:ascii="Times New Roman" w:hAnsi="Times New Roman" w:cs="Times New Roman"/>
          <w:sz w:val="24"/>
          <w:szCs w:val="24"/>
        </w:rPr>
        <w:t>In this module</w:t>
      </w:r>
      <w:r w:rsidR="00DE01F0">
        <w:rPr>
          <w:rFonts w:ascii="Times New Roman" w:hAnsi="Times New Roman" w:cs="Times New Roman"/>
          <w:sz w:val="24"/>
          <w:szCs w:val="24"/>
        </w:rPr>
        <w:t>,</w:t>
      </w:r>
      <w:r w:rsidR="005A36ED" w:rsidRPr="00097D12">
        <w:rPr>
          <w:rFonts w:ascii="Times New Roman" w:eastAsia="Times New Roman" w:hAnsi="Times New Roman" w:cs="Times New Roman"/>
          <w:sz w:val="24"/>
          <w:szCs w:val="24"/>
        </w:rPr>
        <w:t xml:space="preserve"> we demonstrate</w:t>
      </w:r>
      <w:r w:rsidR="00CB7202" w:rsidRPr="00097D12">
        <w:rPr>
          <w:rFonts w:ascii="Times New Roman" w:eastAsia="Times New Roman" w:hAnsi="Times New Roman" w:cs="Times New Roman"/>
          <w:sz w:val="24"/>
          <w:szCs w:val="24"/>
        </w:rPr>
        <w:t xml:space="preserve"> that more complex</w:t>
      </w:r>
      <w:r w:rsidR="005A36ED" w:rsidRPr="00097D12">
        <w:rPr>
          <w:rFonts w:ascii="Times New Roman" w:eastAsia="Times New Roman" w:hAnsi="Times New Roman" w:cs="Times New Roman"/>
          <w:sz w:val="24"/>
          <w:szCs w:val="24"/>
        </w:rPr>
        <w:t xml:space="preserve"> traits</w:t>
      </w:r>
      <w:r w:rsidR="00CB7202" w:rsidRPr="00097D12">
        <w:rPr>
          <w:rFonts w:ascii="Times New Roman" w:eastAsia="Times New Roman" w:hAnsi="Times New Roman" w:cs="Times New Roman"/>
          <w:sz w:val="24"/>
          <w:szCs w:val="24"/>
        </w:rPr>
        <w:t xml:space="preserve">, </w:t>
      </w:r>
      <w:r w:rsidR="005C7580" w:rsidRPr="00097D12">
        <w:rPr>
          <w:rFonts w:ascii="Times New Roman" w:eastAsia="Times New Roman" w:hAnsi="Times New Roman" w:cs="Times New Roman"/>
          <w:sz w:val="24"/>
          <w:szCs w:val="24"/>
        </w:rPr>
        <w:t>including</w:t>
      </w:r>
      <w:r w:rsidR="00CB7202" w:rsidRPr="00097D12">
        <w:rPr>
          <w:rFonts w:ascii="Times New Roman" w:eastAsia="Times New Roman" w:hAnsi="Times New Roman" w:cs="Times New Roman"/>
          <w:sz w:val="24"/>
          <w:szCs w:val="24"/>
        </w:rPr>
        <w:t xml:space="preserve"> behaviors, can also display inheritance patterns rooted</w:t>
      </w:r>
      <w:r w:rsidR="005A36ED" w:rsidRPr="00097D12">
        <w:rPr>
          <w:rFonts w:ascii="Times New Roman" w:eastAsia="Times New Roman" w:hAnsi="Times New Roman" w:cs="Times New Roman"/>
          <w:sz w:val="24"/>
          <w:szCs w:val="24"/>
        </w:rPr>
        <w:t xml:space="preserve"> in</w:t>
      </w:r>
      <w:r w:rsidR="00CB7202" w:rsidRPr="00097D12">
        <w:rPr>
          <w:rFonts w:ascii="Times New Roman" w:eastAsia="Times New Roman" w:hAnsi="Times New Roman" w:cs="Times New Roman"/>
          <w:sz w:val="24"/>
          <w:szCs w:val="24"/>
        </w:rPr>
        <w:t xml:space="preserve"> fundamental</w:t>
      </w:r>
      <w:r w:rsidR="005A36ED" w:rsidRPr="00097D12">
        <w:rPr>
          <w:rFonts w:ascii="Times New Roman" w:eastAsia="Times New Roman" w:hAnsi="Times New Roman" w:cs="Times New Roman"/>
          <w:sz w:val="24"/>
          <w:szCs w:val="24"/>
        </w:rPr>
        <w:t xml:space="preserve"> Mendelian </w:t>
      </w:r>
      <w:r w:rsidR="00CB7202" w:rsidRPr="00097D12">
        <w:rPr>
          <w:rFonts w:ascii="Times New Roman" w:eastAsia="Times New Roman" w:hAnsi="Times New Roman" w:cs="Times New Roman"/>
          <w:sz w:val="24"/>
          <w:szCs w:val="24"/>
        </w:rPr>
        <w:t>concepts.</w:t>
      </w:r>
      <w:r w:rsidR="005C7580" w:rsidRPr="00097D12">
        <w:rPr>
          <w:rFonts w:ascii="Times New Roman" w:eastAsia="Times New Roman" w:hAnsi="Times New Roman" w:cs="Times New Roman"/>
          <w:sz w:val="24"/>
          <w:szCs w:val="24"/>
        </w:rPr>
        <w:t xml:space="preserve"> In one experiment, a transgenic construct that directs expression of the jellyfish green fluorescent protein (GFP) in all muscles can only be observed under appropriate conditions, namely blue excitatory light. The trait will be inherited as a simple dominant allele, yielding predictable ratios in outcrossed animals. In the second experiment an</w:t>
      </w:r>
      <w:r w:rsidR="00905CB2" w:rsidRPr="00097D12">
        <w:rPr>
          <w:rFonts w:ascii="Times New Roman" w:eastAsia="Times New Roman" w:hAnsi="Times New Roman" w:cs="Times New Roman"/>
          <w:sz w:val="24"/>
          <w:szCs w:val="24"/>
        </w:rPr>
        <w:t xml:space="preserve"> optogenetic system expresses </w:t>
      </w:r>
      <w:r w:rsidR="005C7580" w:rsidRPr="00097D12">
        <w:rPr>
          <w:rFonts w:ascii="Times New Roman" w:eastAsia="Times New Roman" w:hAnsi="Times New Roman" w:cs="Times New Roman"/>
          <w:sz w:val="24"/>
          <w:szCs w:val="24"/>
        </w:rPr>
        <w:t>channelrhodopsin</w:t>
      </w:r>
      <w:r w:rsidR="00905CB2" w:rsidRPr="00097D12">
        <w:rPr>
          <w:rFonts w:ascii="Times New Roman" w:eastAsia="Times New Roman" w:hAnsi="Times New Roman" w:cs="Times New Roman"/>
          <w:sz w:val="24"/>
          <w:szCs w:val="24"/>
        </w:rPr>
        <w:t xml:space="preserve">, a light-sensitive ion channel from algae, to activate motor neurons or body wall muscles in the fly larvae. Upon light stimulation, activation of </w:t>
      </w:r>
      <w:r w:rsidR="005C7580" w:rsidRPr="00097D12">
        <w:rPr>
          <w:rFonts w:ascii="Times New Roman" w:eastAsia="Times New Roman" w:hAnsi="Times New Roman" w:cs="Times New Roman"/>
          <w:sz w:val="24"/>
          <w:szCs w:val="24"/>
        </w:rPr>
        <w:t>channelrhodopsin</w:t>
      </w:r>
      <w:r w:rsidR="00905CB2" w:rsidRPr="00097D12">
        <w:rPr>
          <w:rFonts w:ascii="Times New Roman" w:eastAsia="Times New Roman" w:hAnsi="Times New Roman" w:cs="Times New Roman"/>
          <w:sz w:val="24"/>
          <w:szCs w:val="24"/>
        </w:rPr>
        <w:t xml:space="preserve"> results in a rapid and reversible paralysis that can be easily scored. The expression of </w:t>
      </w:r>
      <w:r w:rsidR="005C7580" w:rsidRPr="00097D12">
        <w:rPr>
          <w:rFonts w:ascii="Times New Roman" w:eastAsia="Times New Roman" w:hAnsi="Times New Roman" w:cs="Times New Roman"/>
          <w:sz w:val="24"/>
          <w:szCs w:val="24"/>
        </w:rPr>
        <w:t>channelrhodopsin</w:t>
      </w:r>
      <w:r w:rsidR="00905CB2" w:rsidRPr="00097D12">
        <w:rPr>
          <w:rFonts w:ascii="Times New Roman" w:eastAsia="Times New Roman" w:hAnsi="Times New Roman" w:cs="Times New Roman"/>
          <w:sz w:val="24"/>
          <w:szCs w:val="24"/>
        </w:rPr>
        <w:t xml:space="preserve"> is dependent on the presence of two separate transgenes, a GAL4 driver expressed in either motor neurons or muscles and a UAS-</w:t>
      </w:r>
      <w:r w:rsidR="005C7580" w:rsidRPr="00097D12">
        <w:rPr>
          <w:rFonts w:ascii="Times New Roman" w:eastAsia="Times New Roman" w:hAnsi="Times New Roman" w:cs="Times New Roman"/>
          <w:sz w:val="24"/>
          <w:szCs w:val="24"/>
        </w:rPr>
        <w:t>channelrhodopsin</w:t>
      </w:r>
      <w:r w:rsidR="00905CB2" w:rsidRPr="00097D12">
        <w:rPr>
          <w:rFonts w:ascii="Times New Roman" w:eastAsia="Times New Roman" w:hAnsi="Times New Roman" w:cs="Times New Roman"/>
          <w:sz w:val="24"/>
          <w:szCs w:val="24"/>
        </w:rPr>
        <w:t xml:space="preserve"> responder that encodes the optogenetic protein</w:t>
      </w:r>
      <w:r w:rsidR="00C47E5F" w:rsidRPr="00097D12">
        <w:rPr>
          <w:rFonts w:ascii="Times New Roman" w:eastAsia="Times New Roman" w:hAnsi="Times New Roman" w:cs="Times New Roman"/>
          <w:sz w:val="24"/>
          <w:szCs w:val="24"/>
        </w:rPr>
        <w:t xml:space="preserve"> (see Markstein, 2018 for general description of GAL4-UAS system)</w:t>
      </w:r>
      <w:r w:rsidR="00905CB2" w:rsidRPr="00097D12">
        <w:rPr>
          <w:rFonts w:ascii="Times New Roman" w:eastAsia="Times New Roman" w:hAnsi="Times New Roman" w:cs="Times New Roman"/>
          <w:sz w:val="24"/>
          <w:szCs w:val="24"/>
        </w:rPr>
        <w:t xml:space="preserve">. Only one copy of each transgene is needed, therefore each is dominant. However, </w:t>
      </w:r>
      <w:r w:rsidR="00C12D53" w:rsidRPr="00097D12">
        <w:rPr>
          <w:rFonts w:ascii="Times New Roman" w:eastAsia="Times New Roman" w:hAnsi="Times New Roman" w:cs="Times New Roman"/>
          <w:sz w:val="24"/>
          <w:szCs w:val="24"/>
        </w:rPr>
        <w:t xml:space="preserve">both transgenes are needed to complete the expression system, therefore they display genetic epistasis (the phenotype of one gene’s alleles is dependent on another gene’s alleles). By crossing fly lines </w:t>
      </w:r>
      <w:r w:rsidR="00480D18" w:rsidRPr="00097D12">
        <w:rPr>
          <w:rFonts w:ascii="Times New Roman" w:eastAsia="Times New Roman" w:hAnsi="Times New Roman" w:cs="Times New Roman"/>
          <w:sz w:val="24"/>
          <w:szCs w:val="24"/>
        </w:rPr>
        <w:t>separately carrying each transgene, predictable inheritance of light-sensitive behavior can be elicited.</w:t>
      </w:r>
      <w:r w:rsidR="00C12D53" w:rsidRPr="00097D12">
        <w:rPr>
          <w:rFonts w:ascii="Times New Roman" w:eastAsia="Times New Roman" w:hAnsi="Times New Roman" w:cs="Times New Roman"/>
          <w:sz w:val="24"/>
          <w:szCs w:val="24"/>
        </w:rPr>
        <w:t xml:space="preserve"> </w:t>
      </w:r>
    </w:p>
    <w:p w14:paraId="64E90B9F" w14:textId="41F0A2B9" w:rsidR="00C47E5F" w:rsidRPr="00097D12" w:rsidRDefault="00C47E5F" w:rsidP="00A620C4">
      <w:pPr>
        <w:ind w:firstLine="720"/>
        <w:jc w:val="both"/>
        <w:rPr>
          <w:rFonts w:ascii="Times New Roman" w:eastAsia="Times New Roman" w:hAnsi="Times New Roman" w:cs="Times New Roman"/>
          <w:sz w:val="24"/>
          <w:szCs w:val="24"/>
        </w:rPr>
      </w:pPr>
      <w:r w:rsidRPr="00097D12">
        <w:rPr>
          <w:rFonts w:ascii="Times New Roman" w:eastAsia="Times New Roman" w:hAnsi="Times New Roman" w:cs="Times New Roman"/>
          <w:sz w:val="24"/>
          <w:szCs w:val="24"/>
        </w:rPr>
        <w:t>The use of optogenetic manipulation permits controllable activation of neurons, so</w:t>
      </w:r>
      <w:r w:rsidR="00CC146F">
        <w:rPr>
          <w:rFonts w:ascii="Times New Roman" w:eastAsia="Times New Roman" w:hAnsi="Times New Roman" w:cs="Times New Roman"/>
          <w:sz w:val="24"/>
          <w:szCs w:val="24"/>
        </w:rPr>
        <w:t xml:space="preserve"> one </w:t>
      </w:r>
      <w:r w:rsidRPr="00097D12">
        <w:rPr>
          <w:rFonts w:ascii="Times New Roman" w:eastAsia="Times New Roman" w:hAnsi="Times New Roman" w:cs="Times New Roman"/>
          <w:sz w:val="24"/>
          <w:szCs w:val="24"/>
        </w:rPr>
        <w:t xml:space="preserve">can regulate predictable behaviors in response to light. Selective expression of optogenetic tools, such as </w:t>
      </w:r>
      <w:r w:rsidR="005C7580" w:rsidRPr="00097D12">
        <w:rPr>
          <w:rFonts w:ascii="Times New Roman" w:eastAsia="Times New Roman" w:hAnsi="Times New Roman" w:cs="Times New Roman"/>
          <w:sz w:val="24"/>
          <w:szCs w:val="24"/>
        </w:rPr>
        <w:t>channelrhodopsin</w:t>
      </w:r>
      <w:r w:rsidRPr="00097D12">
        <w:rPr>
          <w:rFonts w:ascii="Times New Roman" w:eastAsia="Times New Roman" w:hAnsi="Times New Roman" w:cs="Times New Roman"/>
          <w:sz w:val="24"/>
          <w:szCs w:val="24"/>
        </w:rPr>
        <w:t xml:space="preserve">, is used in research to understand neuronal wiring and the relationships of specific circuits to defined behaviors. Optogenetics also has the potential to be used as a therapeutic regulator of neuronal circuits, </w:t>
      </w:r>
      <w:r w:rsidR="005F76BE">
        <w:rPr>
          <w:rFonts w:ascii="Times New Roman" w:eastAsia="Times New Roman" w:hAnsi="Times New Roman" w:cs="Times New Roman"/>
          <w:sz w:val="24"/>
          <w:szCs w:val="24"/>
        </w:rPr>
        <w:t>which can be applied to</w:t>
      </w:r>
      <w:r w:rsidRPr="00097D12">
        <w:rPr>
          <w:rFonts w:ascii="Times New Roman" w:eastAsia="Times New Roman" w:hAnsi="Times New Roman" w:cs="Times New Roman"/>
          <w:sz w:val="24"/>
          <w:szCs w:val="24"/>
        </w:rPr>
        <w:t xml:space="preserve"> models such as fruit flies </w:t>
      </w:r>
      <w:r w:rsidR="005F76BE">
        <w:rPr>
          <w:rFonts w:ascii="Times New Roman" w:eastAsia="Times New Roman" w:hAnsi="Times New Roman" w:cs="Times New Roman"/>
          <w:sz w:val="24"/>
          <w:szCs w:val="24"/>
        </w:rPr>
        <w:t xml:space="preserve">to </w:t>
      </w:r>
      <w:r w:rsidRPr="00097D12">
        <w:rPr>
          <w:rFonts w:ascii="Times New Roman" w:eastAsia="Times New Roman" w:hAnsi="Times New Roman" w:cs="Times New Roman"/>
          <w:sz w:val="24"/>
          <w:szCs w:val="24"/>
        </w:rPr>
        <w:t>provid</w:t>
      </w:r>
      <w:r w:rsidR="005F76BE">
        <w:rPr>
          <w:rFonts w:ascii="Times New Roman" w:eastAsia="Times New Roman" w:hAnsi="Times New Roman" w:cs="Times New Roman"/>
          <w:sz w:val="24"/>
          <w:szCs w:val="24"/>
        </w:rPr>
        <w:t xml:space="preserve">e </w:t>
      </w:r>
      <w:r w:rsidRPr="00097D12">
        <w:rPr>
          <w:rFonts w:ascii="Times New Roman" w:eastAsia="Times New Roman" w:hAnsi="Times New Roman" w:cs="Times New Roman"/>
          <w:sz w:val="24"/>
          <w:szCs w:val="24"/>
        </w:rPr>
        <w:t>a proof of concept.</w:t>
      </w:r>
    </w:p>
    <w:p w14:paraId="0D48B258" w14:textId="69BB5EB0" w:rsidR="00744DF1" w:rsidRPr="00097D12" w:rsidRDefault="00744DF1" w:rsidP="00A620C4">
      <w:pPr>
        <w:ind w:firstLine="720"/>
        <w:jc w:val="both"/>
        <w:rPr>
          <w:rFonts w:ascii="Times New Roman" w:eastAsia="Times New Roman" w:hAnsi="Times New Roman" w:cs="Times New Roman"/>
          <w:sz w:val="24"/>
          <w:szCs w:val="24"/>
        </w:rPr>
      </w:pPr>
      <w:r w:rsidRPr="00097D12">
        <w:rPr>
          <w:rFonts w:ascii="Times New Roman" w:eastAsia="Times New Roman" w:hAnsi="Times New Roman" w:cs="Times New Roman"/>
          <w:sz w:val="24"/>
          <w:szCs w:val="24"/>
        </w:rPr>
        <w:t xml:space="preserve">To </w:t>
      </w:r>
      <w:r w:rsidR="005C7580" w:rsidRPr="00097D12">
        <w:rPr>
          <w:rFonts w:ascii="Times New Roman" w:eastAsia="Times New Roman" w:hAnsi="Times New Roman" w:cs="Times New Roman"/>
          <w:sz w:val="24"/>
          <w:szCs w:val="24"/>
        </w:rPr>
        <w:t xml:space="preserve">further </w:t>
      </w:r>
      <w:r w:rsidRPr="00097D12">
        <w:rPr>
          <w:rFonts w:ascii="Times New Roman" w:eastAsia="Times New Roman" w:hAnsi="Times New Roman" w:cs="Times New Roman"/>
          <w:sz w:val="24"/>
          <w:szCs w:val="24"/>
        </w:rPr>
        <w:t xml:space="preserve">illustrate </w:t>
      </w:r>
      <w:r w:rsidR="005C7580" w:rsidRPr="00097D12">
        <w:rPr>
          <w:rFonts w:ascii="Times New Roman" w:eastAsia="Times New Roman" w:hAnsi="Times New Roman" w:cs="Times New Roman"/>
          <w:sz w:val="24"/>
          <w:szCs w:val="24"/>
        </w:rPr>
        <w:t xml:space="preserve">that </w:t>
      </w:r>
      <w:r w:rsidR="001D6652" w:rsidRPr="00097D12">
        <w:rPr>
          <w:rFonts w:ascii="Times New Roman" w:eastAsia="Times New Roman" w:hAnsi="Times New Roman" w:cs="Times New Roman"/>
          <w:sz w:val="24"/>
          <w:szCs w:val="24"/>
        </w:rPr>
        <w:t>genes</w:t>
      </w:r>
      <w:r w:rsidR="005C7580" w:rsidRPr="00097D12">
        <w:rPr>
          <w:rFonts w:ascii="Times New Roman" w:eastAsia="Times New Roman" w:hAnsi="Times New Roman" w:cs="Times New Roman"/>
          <w:sz w:val="24"/>
          <w:szCs w:val="24"/>
        </w:rPr>
        <w:t xml:space="preserve"> exhibit different patterns of expression</w:t>
      </w:r>
      <w:r w:rsidRPr="00097D12">
        <w:rPr>
          <w:rFonts w:ascii="Times New Roman" w:eastAsia="Times New Roman" w:hAnsi="Times New Roman" w:cs="Times New Roman"/>
          <w:sz w:val="24"/>
          <w:szCs w:val="24"/>
        </w:rPr>
        <w:t xml:space="preserve"> in </w:t>
      </w:r>
      <w:r w:rsidR="005C7580" w:rsidRPr="00097D12">
        <w:rPr>
          <w:rFonts w:ascii="Times New Roman" w:eastAsia="Times New Roman" w:hAnsi="Times New Roman" w:cs="Times New Roman"/>
          <w:sz w:val="24"/>
          <w:szCs w:val="24"/>
        </w:rPr>
        <w:t xml:space="preserve">distinct </w:t>
      </w:r>
      <w:r w:rsidRPr="00097D12">
        <w:rPr>
          <w:rFonts w:ascii="Times New Roman" w:eastAsia="Times New Roman" w:hAnsi="Times New Roman" w:cs="Times New Roman"/>
          <w:sz w:val="24"/>
          <w:szCs w:val="24"/>
        </w:rPr>
        <w:t xml:space="preserve">cell types, </w:t>
      </w:r>
      <w:r w:rsidR="005C7580" w:rsidRPr="00097D12">
        <w:rPr>
          <w:rFonts w:ascii="Times New Roman" w:eastAsia="Times New Roman" w:hAnsi="Times New Roman" w:cs="Times New Roman"/>
          <w:sz w:val="24"/>
          <w:szCs w:val="24"/>
        </w:rPr>
        <w:t xml:space="preserve">additional test crosses may be performed using the </w:t>
      </w:r>
      <w:r w:rsidRPr="00097D12">
        <w:rPr>
          <w:rFonts w:ascii="Times New Roman" w:eastAsia="Times New Roman" w:hAnsi="Times New Roman" w:cs="Times New Roman"/>
          <w:sz w:val="24"/>
          <w:szCs w:val="24"/>
        </w:rPr>
        <w:t xml:space="preserve">visual identification GFP expressed in </w:t>
      </w:r>
      <w:r w:rsidR="005C7580" w:rsidRPr="00097D12">
        <w:rPr>
          <w:rFonts w:ascii="Times New Roman" w:eastAsia="Times New Roman" w:hAnsi="Times New Roman" w:cs="Times New Roman"/>
          <w:sz w:val="24"/>
          <w:szCs w:val="24"/>
        </w:rPr>
        <w:t xml:space="preserve">different tissues. By using different GAL4 drivers with distinct cell type specificity, students can observe fluorescence in </w:t>
      </w:r>
      <w:r w:rsidRPr="00097D12">
        <w:rPr>
          <w:rFonts w:ascii="Times New Roman" w:eastAsia="Times New Roman" w:hAnsi="Times New Roman" w:cs="Times New Roman"/>
          <w:sz w:val="24"/>
          <w:szCs w:val="24"/>
        </w:rPr>
        <w:t>body wall muscles, motor neurons, sensory neurons</w:t>
      </w:r>
      <w:r w:rsidR="005C7580" w:rsidRPr="00097D12">
        <w:rPr>
          <w:rFonts w:ascii="Times New Roman" w:eastAsia="Times New Roman" w:hAnsi="Times New Roman" w:cs="Times New Roman"/>
          <w:sz w:val="24"/>
          <w:szCs w:val="24"/>
        </w:rPr>
        <w:t>, or</w:t>
      </w:r>
      <w:r w:rsidRPr="00097D12">
        <w:rPr>
          <w:rFonts w:ascii="Times New Roman" w:eastAsia="Times New Roman" w:hAnsi="Times New Roman" w:cs="Times New Roman"/>
          <w:sz w:val="24"/>
          <w:szCs w:val="24"/>
        </w:rPr>
        <w:t xml:space="preserve"> heart</w:t>
      </w:r>
      <w:r w:rsidR="005C7580" w:rsidRPr="00097D12">
        <w:rPr>
          <w:rFonts w:ascii="Times New Roman" w:eastAsia="Times New Roman" w:hAnsi="Times New Roman" w:cs="Times New Roman"/>
          <w:sz w:val="24"/>
          <w:szCs w:val="24"/>
        </w:rPr>
        <w:t>. By using the same GAL4 drivers used in the quantitative crosses, students will</w:t>
      </w:r>
      <w:r w:rsidR="005F76BE">
        <w:rPr>
          <w:rFonts w:ascii="Times New Roman" w:eastAsia="Times New Roman" w:hAnsi="Times New Roman" w:cs="Times New Roman"/>
          <w:sz w:val="24"/>
          <w:szCs w:val="24"/>
        </w:rPr>
        <w:t xml:space="preserve"> also</w:t>
      </w:r>
      <w:r w:rsidR="005C7580" w:rsidRPr="00097D12">
        <w:rPr>
          <w:rFonts w:ascii="Times New Roman" w:eastAsia="Times New Roman" w:hAnsi="Times New Roman" w:cs="Times New Roman"/>
          <w:sz w:val="24"/>
          <w:szCs w:val="24"/>
        </w:rPr>
        <w:t xml:space="preserve"> be able to relate the tissues affected with the optogenetically-derived behavioral phenotypes observed.</w:t>
      </w:r>
    </w:p>
    <w:p w14:paraId="1AB27F6F" w14:textId="77777777" w:rsidR="00920AD7" w:rsidRPr="00097D12" w:rsidRDefault="00920AD7" w:rsidP="00F12118">
      <w:pPr>
        <w:tabs>
          <w:tab w:val="left" w:pos="4500"/>
        </w:tabs>
        <w:ind w:right="-187"/>
        <w:jc w:val="center"/>
        <w:rPr>
          <w:rFonts w:ascii="Times New Roman" w:eastAsia="Times New Roman" w:hAnsi="Times New Roman" w:cs="Times New Roman"/>
          <w:b/>
          <w:sz w:val="24"/>
          <w:szCs w:val="24"/>
        </w:rPr>
      </w:pPr>
    </w:p>
    <w:p w14:paraId="667D4DD1" w14:textId="713BB598" w:rsidR="00F12118" w:rsidRPr="00097D12" w:rsidRDefault="00F12118" w:rsidP="00F12118">
      <w:pPr>
        <w:tabs>
          <w:tab w:val="left" w:pos="4500"/>
        </w:tabs>
        <w:ind w:right="-187"/>
        <w:jc w:val="center"/>
        <w:rPr>
          <w:rFonts w:ascii="Times New Roman" w:eastAsia="Times New Roman" w:hAnsi="Times New Roman" w:cs="Times New Roman"/>
          <w:b/>
          <w:sz w:val="24"/>
          <w:szCs w:val="24"/>
        </w:rPr>
      </w:pPr>
      <w:r w:rsidRPr="00097D12">
        <w:rPr>
          <w:rFonts w:ascii="Times New Roman" w:eastAsia="Times New Roman" w:hAnsi="Times New Roman" w:cs="Times New Roman"/>
          <w:b/>
          <w:sz w:val="24"/>
          <w:szCs w:val="24"/>
        </w:rPr>
        <w:t>Student Outline</w:t>
      </w:r>
    </w:p>
    <w:p w14:paraId="701F41FC" w14:textId="77777777" w:rsidR="00F12118" w:rsidRPr="00097D12" w:rsidRDefault="00F12118" w:rsidP="00F12118">
      <w:pPr>
        <w:tabs>
          <w:tab w:val="left" w:pos="4500"/>
        </w:tabs>
        <w:ind w:right="-187"/>
        <w:rPr>
          <w:rFonts w:ascii="Times New Roman" w:eastAsia="Times New Roman" w:hAnsi="Times New Roman" w:cs="Times New Roman"/>
          <w:b/>
          <w:sz w:val="24"/>
          <w:szCs w:val="24"/>
        </w:rPr>
      </w:pPr>
      <w:r w:rsidRPr="00097D12">
        <w:rPr>
          <w:rFonts w:ascii="Times New Roman" w:eastAsia="Times New Roman" w:hAnsi="Times New Roman" w:cs="Times New Roman"/>
          <w:b/>
          <w:sz w:val="24"/>
          <w:szCs w:val="24"/>
        </w:rPr>
        <w:t>Objectives</w:t>
      </w:r>
    </w:p>
    <w:p w14:paraId="7A33526F" w14:textId="77777777" w:rsidR="00F12118" w:rsidRPr="00097D12" w:rsidRDefault="00F12118" w:rsidP="00F12118">
      <w:pPr>
        <w:widowControl w:val="0"/>
        <w:ind w:right="-187"/>
        <w:rPr>
          <w:rFonts w:ascii="Times New Roman" w:eastAsia="Times New Roman" w:hAnsi="Times New Roman" w:cs="Times New Roman"/>
          <w:sz w:val="24"/>
          <w:szCs w:val="24"/>
        </w:rPr>
      </w:pPr>
      <w:r w:rsidRPr="00097D12">
        <w:rPr>
          <w:rFonts w:ascii="Times New Roman" w:eastAsia="Times New Roman" w:hAnsi="Times New Roman" w:cs="Times New Roman"/>
          <w:sz w:val="24"/>
          <w:szCs w:val="24"/>
        </w:rPr>
        <w:t xml:space="preserve">Students will learn: </w:t>
      </w:r>
    </w:p>
    <w:p w14:paraId="65C70CC1" w14:textId="403677CD" w:rsidR="00744DF1" w:rsidRPr="00097D12" w:rsidRDefault="007C0586" w:rsidP="0046759E">
      <w:pPr>
        <w:widowControl w:val="0"/>
        <w:numPr>
          <w:ilvl w:val="0"/>
          <w:numId w:val="2"/>
        </w:numPr>
        <w:spacing w:after="0" w:line="276" w:lineRule="auto"/>
        <w:rPr>
          <w:rFonts w:ascii="Times New Roman" w:hAnsi="Times New Roman" w:cs="Times New Roman"/>
          <w:color w:val="000000"/>
          <w:sz w:val="24"/>
          <w:szCs w:val="24"/>
        </w:rPr>
      </w:pPr>
      <w:r w:rsidRPr="00097D12">
        <w:rPr>
          <w:rFonts w:ascii="Times New Roman" w:hAnsi="Times New Roman" w:cs="Times New Roman"/>
          <w:color w:val="000000"/>
          <w:sz w:val="24"/>
          <w:szCs w:val="24"/>
        </w:rPr>
        <w:t>Students will be able to see selective tissue expression of GFP</w:t>
      </w:r>
    </w:p>
    <w:p w14:paraId="4363470C" w14:textId="264A7B7F" w:rsidR="0046759E" w:rsidRPr="00097D12" w:rsidRDefault="0046759E" w:rsidP="0046759E">
      <w:pPr>
        <w:widowControl w:val="0"/>
        <w:numPr>
          <w:ilvl w:val="0"/>
          <w:numId w:val="2"/>
        </w:numPr>
        <w:spacing w:after="0" w:line="276" w:lineRule="auto"/>
        <w:rPr>
          <w:rFonts w:ascii="Times New Roman" w:hAnsi="Times New Roman" w:cs="Times New Roman"/>
          <w:color w:val="000000"/>
          <w:sz w:val="24"/>
          <w:szCs w:val="24"/>
        </w:rPr>
      </w:pPr>
      <w:r w:rsidRPr="00097D12">
        <w:rPr>
          <w:rFonts w:ascii="Times New Roman" w:hAnsi="Times New Roman" w:cs="Times New Roman"/>
          <w:color w:val="000000"/>
          <w:sz w:val="24"/>
          <w:szCs w:val="24"/>
        </w:rPr>
        <w:t xml:space="preserve">Students will be able to explain </w:t>
      </w:r>
      <w:r w:rsidRPr="00097D12">
        <w:rPr>
          <w:rFonts w:ascii="Times New Roman" w:hAnsi="Times New Roman" w:cs="Times New Roman"/>
          <w:sz w:val="24"/>
          <w:szCs w:val="24"/>
        </w:rPr>
        <w:t xml:space="preserve">Mendelian </w:t>
      </w:r>
      <w:r w:rsidR="00016B1F" w:rsidRPr="00097D12">
        <w:rPr>
          <w:rFonts w:ascii="Times New Roman" w:hAnsi="Times New Roman" w:cs="Times New Roman"/>
          <w:sz w:val="24"/>
          <w:szCs w:val="24"/>
        </w:rPr>
        <w:t xml:space="preserve">inheritance </w:t>
      </w:r>
      <w:r w:rsidRPr="00097D12">
        <w:rPr>
          <w:rFonts w:ascii="Times New Roman" w:hAnsi="Times New Roman" w:cs="Times New Roman"/>
          <w:sz w:val="24"/>
          <w:szCs w:val="24"/>
        </w:rPr>
        <w:t xml:space="preserve">of </w:t>
      </w:r>
      <w:r w:rsidR="00016B1F" w:rsidRPr="00097D12">
        <w:rPr>
          <w:rFonts w:ascii="Times New Roman" w:hAnsi="Times New Roman" w:cs="Times New Roman"/>
          <w:sz w:val="24"/>
          <w:szCs w:val="24"/>
        </w:rPr>
        <w:t xml:space="preserve">genetic traits </w:t>
      </w:r>
      <w:r w:rsidRPr="00097D12">
        <w:rPr>
          <w:rFonts w:ascii="Times New Roman" w:hAnsi="Times New Roman" w:cs="Times New Roman"/>
          <w:sz w:val="24"/>
          <w:szCs w:val="24"/>
        </w:rPr>
        <w:t>by examining associated behaviors to controlled stimuli.</w:t>
      </w:r>
    </w:p>
    <w:p w14:paraId="1DEE7020" w14:textId="77777777" w:rsidR="00F12118" w:rsidRPr="00097D12" w:rsidRDefault="00F12118" w:rsidP="00F12118">
      <w:pPr>
        <w:numPr>
          <w:ilvl w:val="0"/>
          <w:numId w:val="2"/>
        </w:numPr>
        <w:spacing w:after="0" w:line="276" w:lineRule="auto"/>
        <w:rPr>
          <w:rFonts w:ascii="Times New Roman" w:hAnsi="Times New Roman" w:cs="Times New Roman"/>
          <w:color w:val="000000"/>
          <w:sz w:val="24"/>
          <w:szCs w:val="24"/>
        </w:rPr>
      </w:pPr>
      <w:r w:rsidRPr="00097D12">
        <w:rPr>
          <w:rFonts w:ascii="Times New Roman" w:hAnsi="Times New Roman" w:cs="Times New Roman"/>
          <w:color w:val="000000"/>
          <w:sz w:val="24"/>
          <w:szCs w:val="24"/>
        </w:rPr>
        <w:t>Students will be able to explain what a transgenic organism is.</w:t>
      </w:r>
    </w:p>
    <w:p w14:paraId="5F504295" w14:textId="77777777" w:rsidR="00F12118" w:rsidRPr="00097D12" w:rsidRDefault="00F12118" w:rsidP="00F12118">
      <w:pPr>
        <w:widowControl w:val="0"/>
        <w:numPr>
          <w:ilvl w:val="0"/>
          <w:numId w:val="2"/>
        </w:numPr>
        <w:spacing w:after="0" w:line="276" w:lineRule="auto"/>
        <w:rPr>
          <w:rFonts w:ascii="Times New Roman" w:hAnsi="Times New Roman" w:cs="Times New Roman"/>
          <w:color w:val="000000"/>
          <w:sz w:val="24"/>
          <w:szCs w:val="24"/>
        </w:rPr>
      </w:pPr>
      <w:r w:rsidRPr="00097D12">
        <w:rPr>
          <w:rFonts w:ascii="Times New Roman" w:hAnsi="Times New Roman" w:cs="Times New Roman"/>
          <w:color w:val="000000"/>
          <w:sz w:val="24"/>
          <w:szCs w:val="24"/>
        </w:rPr>
        <w:t xml:space="preserve">Students will be able to form hypotheses on how optogenetics can be used to manipulate locomotion in </w:t>
      </w:r>
      <w:r w:rsidRPr="00097D12">
        <w:rPr>
          <w:rFonts w:ascii="Times New Roman" w:hAnsi="Times New Roman" w:cs="Times New Roman"/>
          <w:i/>
          <w:color w:val="000000"/>
          <w:sz w:val="24"/>
          <w:szCs w:val="24"/>
        </w:rPr>
        <w:t>Drosophila melanogaster</w:t>
      </w:r>
      <w:r w:rsidRPr="00097D12">
        <w:rPr>
          <w:rFonts w:ascii="Times New Roman" w:hAnsi="Times New Roman" w:cs="Times New Roman"/>
          <w:color w:val="000000"/>
          <w:sz w:val="24"/>
          <w:szCs w:val="24"/>
        </w:rPr>
        <w:t xml:space="preserve"> larvae.</w:t>
      </w:r>
    </w:p>
    <w:p w14:paraId="047945DD" w14:textId="77777777" w:rsidR="00F12118" w:rsidRPr="00097D12" w:rsidRDefault="00F12118" w:rsidP="00F12118">
      <w:pPr>
        <w:widowControl w:val="0"/>
        <w:numPr>
          <w:ilvl w:val="0"/>
          <w:numId w:val="2"/>
        </w:numPr>
        <w:spacing w:after="0" w:line="276" w:lineRule="auto"/>
        <w:rPr>
          <w:rFonts w:ascii="Times New Roman" w:hAnsi="Times New Roman" w:cs="Times New Roman"/>
          <w:color w:val="000000"/>
          <w:sz w:val="24"/>
          <w:szCs w:val="24"/>
        </w:rPr>
      </w:pPr>
      <w:r w:rsidRPr="00097D12">
        <w:rPr>
          <w:rFonts w:ascii="Times New Roman" w:hAnsi="Times New Roman" w:cs="Times New Roman"/>
          <w:color w:val="000000"/>
          <w:sz w:val="24"/>
          <w:szCs w:val="24"/>
        </w:rPr>
        <w:t>Students will be able to describe practical applications of biotechnology, particularly optogenetics.</w:t>
      </w:r>
    </w:p>
    <w:p w14:paraId="5A50B30D" w14:textId="77777777" w:rsidR="0046759E" w:rsidRPr="00097D12" w:rsidRDefault="0046759E" w:rsidP="0046759E">
      <w:pPr>
        <w:pStyle w:val="ListParagraph"/>
        <w:tabs>
          <w:tab w:val="left" w:pos="4500"/>
        </w:tabs>
        <w:jc w:val="center"/>
        <w:rPr>
          <w:rFonts w:ascii="Times New Roman" w:eastAsia="Times New Roman" w:hAnsi="Times New Roman" w:cs="Times New Roman"/>
          <w:b/>
          <w:color w:val="000000"/>
        </w:rPr>
      </w:pPr>
    </w:p>
    <w:p w14:paraId="37E7B81A" w14:textId="77777777" w:rsidR="0046759E" w:rsidRPr="00097D12" w:rsidRDefault="00F12118" w:rsidP="0046759E">
      <w:pPr>
        <w:pStyle w:val="ListParagraph"/>
        <w:tabs>
          <w:tab w:val="left" w:pos="4500"/>
        </w:tabs>
        <w:jc w:val="center"/>
        <w:rPr>
          <w:rFonts w:ascii="Times New Roman" w:eastAsia="Times New Roman" w:hAnsi="Times New Roman" w:cs="Times New Roman"/>
          <w:b/>
          <w:color w:val="000000"/>
        </w:rPr>
      </w:pPr>
      <w:r w:rsidRPr="00097D12">
        <w:rPr>
          <w:rFonts w:ascii="Times New Roman" w:eastAsia="Times New Roman" w:hAnsi="Times New Roman" w:cs="Times New Roman"/>
          <w:b/>
          <w:color w:val="000000"/>
        </w:rPr>
        <w:t>Protocol</w:t>
      </w:r>
    </w:p>
    <w:p w14:paraId="7B2A931F" w14:textId="77777777" w:rsidR="00EC0688" w:rsidRPr="00097D12" w:rsidRDefault="00EC0688" w:rsidP="0046759E">
      <w:pPr>
        <w:pStyle w:val="ListParagraph"/>
        <w:tabs>
          <w:tab w:val="left" w:pos="4500"/>
        </w:tabs>
        <w:rPr>
          <w:rFonts w:ascii="Times New Roman" w:eastAsia="Times New Roman" w:hAnsi="Times New Roman" w:cs="Times New Roman"/>
          <w:b/>
          <w:color w:val="000000"/>
        </w:rPr>
      </w:pPr>
    </w:p>
    <w:p w14:paraId="23BA869A" w14:textId="2B5AFF6E" w:rsidR="00F12118" w:rsidRPr="00097D12" w:rsidRDefault="00F12118" w:rsidP="0046759E">
      <w:pPr>
        <w:pStyle w:val="ListParagraph"/>
        <w:tabs>
          <w:tab w:val="left" w:pos="4500"/>
        </w:tabs>
        <w:rPr>
          <w:rFonts w:ascii="Times New Roman" w:eastAsia="Times New Roman" w:hAnsi="Times New Roman" w:cs="Times New Roman"/>
          <w:b/>
          <w:color w:val="000000"/>
        </w:rPr>
      </w:pPr>
      <w:r w:rsidRPr="00097D12">
        <w:rPr>
          <w:rFonts w:ascii="Times New Roman" w:eastAsia="Times New Roman" w:hAnsi="Times New Roman" w:cs="Times New Roman"/>
          <w:b/>
          <w:color w:val="000000"/>
        </w:rPr>
        <w:t xml:space="preserve">Safety and </w:t>
      </w:r>
      <w:r w:rsidRPr="00097D12">
        <w:rPr>
          <w:rFonts w:ascii="Times New Roman" w:eastAsia="Times New Roman" w:hAnsi="Times New Roman" w:cs="Times New Roman"/>
          <w:b/>
        </w:rPr>
        <w:t>I</w:t>
      </w:r>
      <w:r w:rsidRPr="00097D12">
        <w:rPr>
          <w:rFonts w:ascii="Times New Roman" w:eastAsia="Times New Roman" w:hAnsi="Times New Roman" w:cs="Times New Roman"/>
          <w:b/>
          <w:color w:val="000000"/>
        </w:rPr>
        <w:t xml:space="preserve">nitial </w:t>
      </w:r>
      <w:r w:rsidRPr="00097D12">
        <w:rPr>
          <w:rFonts w:ascii="Times New Roman" w:eastAsia="Times New Roman" w:hAnsi="Times New Roman" w:cs="Times New Roman"/>
          <w:b/>
        </w:rPr>
        <w:t>S</w:t>
      </w:r>
      <w:r w:rsidRPr="00097D12">
        <w:rPr>
          <w:rFonts w:ascii="Times New Roman" w:eastAsia="Times New Roman" w:hAnsi="Times New Roman" w:cs="Times New Roman"/>
          <w:b/>
          <w:color w:val="000000"/>
        </w:rPr>
        <w:t>et</w:t>
      </w:r>
      <w:r w:rsidRPr="00097D12">
        <w:rPr>
          <w:rFonts w:ascii="Times New Roman" w:eastAsia="Times New Roman" w:hAnsi="Times New Roman" w:cs="Times New Roman"/>
          <w:b/>
        </w:rPr>
        <w:t>-U</w:t>
      </w:r>
      <w:r w:rsidRPr="00097D12">
        <w:rPr>
          <w:rFonts w:ascii="Times New Roman" w:eastAsia="Times New Roman" w:hAnsi="Times New Roman" w:cs="Times New Roman"/>
          <w:b/>
          <w:color w:val="000000"/>
        </w:rPr>
        <w:t>p for Experimental Phase</w:t>
      </w:r>
    </w:p>
    <w:p w14:paraId="5D05D97A" w14:textId="77777777" w:rsidR="00EC0688" w:rsidRPr="00097D12" w:rsidRDefault="00EC0688" w:rsidP="0046759E">
      <w:pPr>
        <w:pStyle w:val="ListParagraph"/>
        <w:tabs>
          <w:tab w:val="left" w:pos="4500"/>
        </w:tabs>
        <w:rPr>
          <w:rFonts w:ascii="Times New Roman" w:eastAsia="Times New Roman" w:hAnsi="Times New Roman" w:cs="Times New Roman"/>
          <w:b/>
          <w:color w:val="000000"/>
        </w:rPr>
      </w:pPr>
    </w:p>
    <w:p w14:paraId="45CA7B6A" w14:textId="77777777" w:rsidR="00F12118" w:rsidRPr="00097D12" w:rsidRDefault="00F12118" w:rsidP="00F12118">
      <w:pPr>
        <w:pStyle w:val="ListParagraph"/>
        <w:numPr>
          <w:ilvl w:val="0"/>
          <w:numId w:val="2"/>
        </w:numPr>
        <w:rPr>
          <w:rFonts w:ascii="Times New Roman" w:eastAsia="Georgia" w:hAnsi="Times New Roman" w:cs="Times New Roman"/>
          <w:color w:val="000000"/>
        </w:rPr>
      </w:pPr>
      <w:r w:rsidRPr="00097D12">
        <w:rPr>
          <w:rFonts w:ascii="Times New Roman" w:eastAsia="Georgia" w:hAnsi="Times New Roman" w:cs="Times New Roman"/>
          <w:color w:val="000000"/>
        </w:rPr>
        <w:t xml:space="preserve">The LEDs are very bright light and can damage your eyes. </w:t>
      </w:r>
      <w:r w:rsidRPr="00097D12">
        <w:rPr>
          <w:rFonts w:ascii="Times New Roman" w:eastAsia="Georgia" w:hAnsi="Times New Roman" w:cs="Times New Roman"/>
          <w:b/>
          <w:color w:val="000000"/>
        </w:rPr>
        <w:t>DO NOT</w:t>
      </w:r>
      <w:r w:rsidRPr="00097D12">
        <w:rPr>
          <w:rFonts w:ascii="Times New Roman" w:eastAsia="Georgia" w:hAnsi="Times New Roman" w:cs="Times New Roman"/>
          <w:color w:val="000000"/>
        </w:rPr>
        <w:t xml:space="preserve"> look directly into the LED or shine onto other people.</w:t>
      </w:r>
    </w:p>
    <w:p w14:paraId="03ED7790" w14:textId="77777777" w:rsidR="00F12118" w:rsidRPr="00097D12" w:rsidRDefault="00F12118" w:rsidP="00F12118">
      <w:pPr>
        <w:pStyle w:val="ListParagraph"/>
        <w:numPr>
          <w:ilvl w:val="0"/>
          <w:numId w:val="2"/>
        </w:numPr>
        <w:rPr>
          <w:rFonts w:ascii="Times New Roman" w:eastAsia="Georgia" w:hAnsi="Times New Roman" w:cs="Times New Roman"/>
          <w:color w:val="000000"/>
        </w:rPr>
      </w:pPr>
      <w:r w:rsidRPr="00097D12">
        <w:rPr>
          <w:rFonts w:ascii="Times New Roman" w:eastAsia="Georgia" w:hAnsi="Times New Roman" w:cs="Times New Roman"/>
          <w:color w:val="000000"/>
        </w:rPr>
        <w:t xml:space="preserve">The ATR (all-trans retinal) is a compound that can absorb through skin. </w:t>
      </w:r>
      <w:r w:rsidRPr="00097D12">
        <w:rPr>
          <w:rFonts w:ascii="Times New Roman" w:eastAsia="Georgia" w:hAnsi="Times New Roman" w:cs="Times New Roman"/>
          <w:b/>
          <w:color w:val="000000"/>
        </w:rPr>
        <w:t>DO NOT</w:t>
      </w:r>
      <w:r w:rsidRPr="00097D12">
        <w:rPr>
          <w:rFonts w:ascii="Times New Roman" w:eastAsia="Georgia" w:hAnsi="Times New Roman" w:cs="Times New Roman"/>
          <w:color w:val="000000"/>
        </w:rPr>
        <w:t xml:space="preserve"> get on your skin. If you do come into contact, wash with soap and water as soon as possible. It will not burn your skin but absorption into the body should be avoided.</w:t>
      </w:r>
    </w:p>
    <w:p w14:paraId="0B4E7D21" w14:textId="77777777" w:rsidR="0046759E" w:rsidRPr="00097D12" w:rsidRDefault="0046759E" w:rsidP="0046759E">
      <w:pPr>
        <w:pStyle w:val="ListParagraph"/>
        <w:pBdr>
          <w:top w:val="nil"/>
          <w:left w:val="nil"/>
          <w:bottom w:val="nil"/>
          <w:right w:val="nil"/>
          <w:between w:val="nil"/>
        </w:pBdr>
        <w:spacing w:line="240" w:lineRule="auto"/>
        <w:jc w:val="both"/>
        <w:rPr>
          <w:rFonts w:ascii="Times New Roman" w:eastAsia="Times New Roman" w:hAnsi="Times New Roman" w:cs="Times New Roman"/>
          <w:b/>
          <w:color w:val="000000"/>
        </w:rPr>
      </w:pPr>
    </w:p>
    <w:p w14:paraId="481091EC" w14:textId="7C740E1E" w:rsidR="00F12118" w:rsidRPr="00097D12" w:rsidRDefault="00F12118" w:rsidP="0046759E">
      <w:pPr>
        <w:pStyle w:val="ListParagraph"/>
        <w:pBdr>
          <w:top w:val="nil"/>
          <w:left w:val="nil"/>
          <w:bottom w:val="nil"/>
          <w:right w:val="nil"/>
          <w:between w:val="nil"/>
        </w:pBdr>
        <w:spacing w:line="240" w:lineRule="auto"/>
        <w:jc w:val="both"/>
        <w:rPr>
          <w:rFonts w:ascii="Times New Roman" w:eastAsia="Times New Roman" w:hAnsi="Times New Roman" w:cs="Times New Roman"/>
          <w:b/>
          <w:color w:val="000000"/>
        </w:rPr>
      </w:pPr>
      <w:r w:rsidRPr="00097D12">
        <w:rPr>
          <w:rFonts w:ascii="Times New Roman" w:eastAsia="Times New Roman" w:hAnsi="Times New Roman" w:cs="Times New Roman"/>
          <w:b/>
          <w:color w:val="000000"/>
        </w:rPr>
        <w:t>Procedure for Experimental Phase</w:t>
      </w:r>
    </w:p>
    <w:p w14:paraId="5F13959C" w14:textId="0848C068" w:rsidR="00886E2B" w:rsidRPr="00097D12" w:rsidRDefault="00886E2B" w:rsidP="00886E2B">
      <w:pPr>
        <w:pBdr>
          <w:top w:val="nil"/>
          <w:left w:val="nil"/>
          <w:bottom w:val="nil"/>
          <w:right w:val="nil"/>
          <w:between w:val="nil"/>
        </w:pBdr>
        <w:spacing w:line="240" w:lineRule="auto"/>
        <w:jc w:val="both"/>
        <w:rPr>
          <w:rFonts w:ascii="Times New Roman" w:eastAsia="Times New Roman" w:hAnsi="Times New Roman" w:cs="Times New Roman"/>
          <w:b/>
          <w:color w:val="000000"/>
        </w:rPr>
      </w:pPr>
      <w:r w:rsidRPr="00097D12">
        <w:rPr>
          <w:rFonts w:ascii="Times New Roman" w:eastAsia="Times New Roman" w:hAnsi="Times New Roman" w:cs="Times New Roman"/>
          <w:b/>
          <w:color w:val="000000"/>
        </w:rPr>
        <w:t>Procedure for Experimental Phase</w:t>
      </w:r>
    </w:p>
    <w:p w14:paraId="6A0A086E" w14:textId="5BA08350" w:rsidR="00016B1F" w:rsidRPr="00097D12" w:rsidRDefault="00016B1F" w:rsidP="00190C18">
      <w:pPr>
        <w:pStyle w:val="ListParagraph"/>
        <w:numPr>
          <w:ilvl w:val="0"/>
          <w:numId w:val="8"/>
        </w:numPr>
        <w:pBdr>
          <w:top w:val="nil"/>
          <w:left w:val="nil"/>
          <w:bottom w:val="nil"/>
          <w:right w:val="nil"/>
          <w:between w:val="nil"/>
        </w:pBdr>
        <w:spacing w:line="240" w:lineRule="auto"/>
        <w:ind w:left="450" w:hanging="270"/>
        <w:jc w:val="both"/>
        <w:rPr>
          <w:rFonts w:ascii="Times New Roman" w:eastAsia="Times New Roman" w:hAnsi="Times New Roman" w:cs="Times New Roman"/>
          <w:bCs/>
          <w:i/>
          <w:iCs/>
          <w:color w:val="000000"/>
        </w:rPr>
      </w:pPr>
      <w:r w:rsidRPr="00097D12">
        <w:rPr>
          <w:rFonts w:ascii="Times New Roman" w:eastAsia="Times New Roman" w:hAnsi="Times New Roman" w:cs="Times New Roman"/>
          <w:bCs/>
          <w:i/>
          <w:iCs/>
          <w:color w:val="000000"/>
        </w:rPr>
        <w:t>Inheritance of a single GFP transgene</w:t>
      </w:r>
    </w:p>
    <w:p w14:paraId="5D7BED9C" w14:textId="4CE92E3C" w:rsidR="007C0586" w:rsidRPr="00097D12" w:rsidRDefault="00016B1F" w:rsidP="00190C18">
      <w:pPr>
        <w:pStyle w:val="ListParagraph"/>
        <w:numPr>
          <w:ilvl w:val="0"/>
          <w:numId w:val="11"/>
        </w:numPr>
        <w:spacing w:after="0" w:line="276" w:lineRule="auto"/>
        <w:rPr>
          <w:rFonts w:ascii="Times New Roman" w:eastAsia="Georgia" w:hAnsi="Times New Roman" w:cs="Times New Roman"/>
          <w:color w:val="000000"/>
        </w:rPr>
      </w:pPr>
      <w:bookmarkStart w:id="0" w:name="_1fob9te" w:colFirst="0" w:colLast="0"/>
      <w:bookmarkEnd w:id="0"/>
      <w:r w:rsidRPr="00097D12">
        <w:rPr>
          <w:rFonts w:ascii="Times New Roman" w:eastAsia="Georgia" w:hAnsi="Times New Roman" w:cs="Times New Roman"/>
          <w:color w:val="000000"/>
        </w:rPr>
        <w:t xml:space="preserve">Confirm the visibility of GFP using the available fluorescence observation system. Place a few larvae from the </w:t>
      </w:r>
      <w:proofErr w:type="spellStart"/>
      <w:r w:rsidRPr="00097D12">
        <w:rPr>
          <w:rFonts w:ascii="Times New Roman" w:eastAsia="Georgia" w:hAnsi="Times New Roman" w:cs="Times New Roman"/>
          <w:color w:val="000000"/>
        </w:rPr>
        <w:t>mhc</w:t>
      </w:r>
      <w:proofErr w:type="spellEnd"/>
      <w:r w:rsidRPr="00097D12">
        <w:rPr>
          <w:rFonts w:ascii="Times New Roman" w:eastAsia="Georgia" w:hAnsi="Times New Roman" w:cs="Times New Roman"/>
          <w:color w:val="000000"/>
        </w:rPr>
        <w:t xml:space="preserve">-GFP strain into a petri dish. Illuminate with blue light and use a green filter to view the larvae. Strong fluorescence in the muscles of the larval body should be readily visible, while there should be none in a negative control strain, such as </w:t>
      </w:r>
      <w:r w:rsidRPr="00097D12">
        <w:rPr>
          <w:rFonts w:ascii="Times New Roman" w:eastAsia="Georgia" w:hAnsi="Times New Roman" w:cs="Times New Roman"/>
          <w:i/>
          <w:iCs/>
          <w:color w:val="000000"/>
        </w:rPr>
        <w:t>w</w:t>
      </w:r>
      <w:r w:rsidRPr="00097D12">
        <w:rPr>
          <w:rFonts w:ascii="Times New Roman" w:eastAsia="Georgia" w:hAnsi="Times New Roman" w:cs="Times New Roman"/>
          <w:i/>
          <w:iCs/>
          <w:color w:val="000000"/>
          <w:vertAlign w:val="superscript"/>
        </w:rPr>
        <w:t>1118</w:t>
      </w:r>
      <w:r w:rsidRPr="00097D12">
        <w:rPr>
          <w:rFonts w:ascii="Times New Roman" w:eastAsia="Georgia" w:hAnsi="Times New Roman" w:cs="Times New Roman"/>
          <w:color w:val="000000"/>
        </w:rPr>
        <w:t>. If desired, the tissue specific expression pattern directed for each GAL4 driver to be used can also be illustrated by crossing each GAL4 strain with a UAS-GFP strain and observing progeny as above</w:t>
      </w:r>
      <w:r w:rsidR="00C527DD" w:rsidRPr="00097D12">
        <w:rPr>
          <w:rFonts w:ascii="Times New Roman" w:eastAsia="Georgia" w:hAnsi="Times New Roman" w:cs="Times New Roman"/>
          <w:color w:val="000000"/>
        </w:rPr>
        <w:t xml:space="preserve"> (see accompanying Table 1 for a list of lines </w:t>
      </w:r>
      <w:r w:rsidR="005F76BE">
        <w:rPr>
          <w:rFonts w:ascii="Times New Roman" w:eastAsia="Georgia" w:hAnsi="Times New Roman" w:cs="Times New Roman"/>
          <w:color w:val="000000"/>
        </w:rPr>
        <w:t xml:space="preserve">and </w:t>
      </w:r>
      <w:r w:rsidR="00C527DD" w:rsidRPr="00097D12">
        <w:rPr>
          <w:rFonts w:ascii="Times New Roman" w:eastAsia="Georgia" w:hAnsi="Times New Roman" w:cs="Times New Roman"/>
          <w:color w:val="000000"/>
        </w:rPr>
        <w:t>crosses to be made).</w:t>
      </w:r>
    </w:p>
    <w:p w14:paraId="28B06F04" w14:textId="62C6A811" w:rsidR="00B862C9" w:rsidRPr="00097D12" w:rsidRDefault="00985427" w:rsidP="00190C18">
      <w:pPr>
        <w:pStyle w:val="ListParagraph"/>
        <w:numPr>
          <w:ilvl w:val="0"/>
          <w:numId w:val="11"/>
        </w:numPr>
        <w:spacing w:after="0" w:line="276" w:lineRule="auto"/>
        <w:rPr>
          <w:rFonts w:ascii="Times New Roman" w:eastAsia="Georgia" w:hAnsi="Times New Roman" w:cs="Times New Roman"/>
          <w:color w:val="000000"/>
        </w:rPr>
      </w:pPr>
      <w:r w:rsidRPr="00097D12">
        <w:rPr>
          <w:rFonts w:ascii="Times New Roman" w:eastAsia="Georgia" w:hAnsi="Times New Roman" w:cs="Times New Roman"/>
          <w:color w:val="000000"/>
        </w:rPr>
        <w:t>To examine inheritance of the fluorescence trait, c</w:t>
      </w:r>
      <w:r w:rsidR="006330E1" w:rsidRPr="00097D12">
        <w:rPr>
          <w:rFonts w:ascii="Times New Roman" w:eastAsia="Georgia" w:hAnsi="Times New Roman" w:cs="Times New Roman"/>
          <w:color w:val="000000"/>
        </w:rPr>
        <w:t xml:space="preserve">ross </w:t>
      </w:r>
      <w:r w:rsidRPr="00097D12">
        <w:rPr>
          <w:rFonts w:ascii="Times New Roman" w:eastAsia="Georgia" w:hAnsi="Times New Roman" w:cs="Times New Roman"/>
          <w:color w:val="000000"/>
        </w:rPr>
        <w:t xml:space="preserve">two </w:t>
      </w:r>
      <w:r w:rsidR="006330E1" w:rsidRPr="00097D12">
        <w:rPr>
          <w:rFonts w:ascii="Times New Roman" w:eastAsia="Georgia" w:hAnsi="Times New Roman" w:cs="Times New Roman"/>
          <w:color w:val="000000"/>
        </w:rPr>
        <w:t>parental lines</w:t>
      </w:r>
      <w:r w:rsidRPr="00097D12">
        <w:rPr>
          <w:rFonts w:ascii="Times New Roman" w:eastAsia="Georgia" w:hAnsi="Times New Roman" w:cs="Times New Roman"/>
          <w:color w:val="000000"/>
        </w:rPr>
        <w:t xml:space="preserve">, one homozygous for the </w:t>
      </w:r>
      <w:proofErr w:type="spellStart"/>
      <w:r w:rsidRPr="00097D12">
        <w:rPr>
          <w:rFonts w:ascii="Times New Roman" w:eastAsia="Georgia" w:hAnsi="Times New Roman" w:cs="Times New Roman"/>
          <w:color w:val="000000"/>
        </w:rPr>
        <w:t>mhc</w:t>
      </w:r>
      <w:proofErr w:type="spellEnd"/>
      <w:r w:rsidRPr="00097D12">
        <w:rPr>
          <w:rFonts w:ascii="Times New Roman" w:eastAsia="Georgia" w:hAnsi="Times New Roman" w:cs="Times New Roman"/>
          <w:color w:val="000000"/>
        </w:rPr>
        <w:t>-GFP transgene and one lacking the transgene (</w:t>
      </w:r>
      <w:r w:rsidRPr="00097D12">
        <w:rPr>
          <w:rFonts w:ascii="Times New Roman" w:eastAsia="Georgia" w:hAnsi="Times New Roman" w:cs="Times New Roman"/>
          <w:i/>
          <w:iCs/>
          <w:color w:val="000000"/>
        </w:rPr>
        <w:t>w</w:t>
      </w:r>
      <w:r w:rsidRPr="00097D12">
        <w:rPr>
          <w:rFonts w:ascii="Times New Roman" w:eastAsia="Georgia" w:hAnsi="Times New Roman" w:cs="Times New Roman"/>
          <w:i/>
          <w:iCs/>
          <w:color w:val="000000"/>
          <w:vertAlign w:val="superscript"/>
        </w:rPr>
        <w:t>1118</w:t>
      </w:r>
      <w:r w:rsidRPr="00097D12">
        <w:rPr>
          <w:rFonts w:ascii="Times New Roman" w:eastAsia="Georgia" w:hAnsi="Times New Roman" w:cs="Times New Roman"/>
          <w:color w:val="000000"/>
        </w:rPr>
        <w:t>)</w:t>
      </w:r>
      <w:r w:rsidR="00B862C9" w:rsidRPr="00097D12">
        <w:rPr>
          <w:rFonts w:ascii="Times New Roman" w:eastAsia="Georgia" w:hAnsi="Times New Roman" w:cs="Times New Roman"/>
          <w:color w:val="000000"/>
        </w:rPr>
        <w:t xml:space="preserve">. </w:t>
      </w:r>
      <w:r w:rsidRPr="00097D12">
        <w:rPr>
          <w:rFonts w:ascii="Times New Roman" w:hAnsi="Times New Roman" w:cs="Times New Roman"/>
        </w:rPr>
        <w:t>T</w:t>
      </w:r>
      <w:r w:rsidR="00B862C9" w:rsidRPr="00097D12">
        <w:rPr>
          <w:rFonts w:ascii="Times New Roman" w:hAnsi="Times New Roman" w:cs="Times New Roman"/>
        </w:rPr>
        <w:t xml:space="preserve">o make </w:t>
      </w:r>
      <w:r w:rsidRPr="00097D12">
        <w:rPr>
          <w:rFonts w:ascii="Times New Roman" w:hAnsi="Times New Roman" w:cs="Times New Roman"/>
        </w:rPr>
        <w:t>controlled</w:t>
      </w:r>
      <w:r w:rsidR="00B862C9" w:rsidRPr="00097D12">
        <w:rPr>
          <w:rFonts w:ascii="Times New Roman" w:hAnsi="Times New Roman" w:cs="Times New Roman"/>
        </w:rPr>
        <w:t xml:space="preserve"> crosses</w:t>
      </w:r>
      <w:r w:rsidR="001249D7" w:rsidRPr="00097D12">
        <w:rPr>
          <w:rFonts w:ascii="Times New Roman" w:hAnsi="Times New Roman" w:cs="Times New Roman"/>
        </w:rPr>
        <w:t>,</w:t>
      </w:r>
      <w:r w:rsidR="00B862C9" w:rsidRPr="00097D12">
        <w:rPr>
          <w:rFonts w:ascii="Times New Roman" w:hAnsi="Times New Roman" w:cs="Times New Roman"/>
        </w:rPr>
        <w:t xml:space="preserve"> one</w:t>
      </w:r>
      <w:r w:rsidR="00016B1F" w:rsidRPr="00097D12">
        <w:rPr>
          <w:rFonts w:ascii="Times New Roman" w:hAnsi="Times New Roman" w:cs="Times New Roman"/>
        </w:rPr>
        <w:t xml:space="preserve"> </w:t>
      </w:r>
      <w:r w:rsidR="005C7580" w:rsidRPr="00097D12">
        <w:rPr>
          <w:rFonts w:ascii="Times New Roman" w:hAnsi="Times New Roman" w:cs="Times New Roman"/>
        </w:rPr>
        <w:t>must</w:t>
      </w:r>
      <w:r w:rsidR="00B862C9" w:rsidRPr="00097D12">
        <w:rPr>
          <w:rFonts w:ascii="Times New Roman" w:hAnsi="Times New Roman" w:cs="Times New Roman"/>
        </w:rPr>
        <w:t xml:space="preserve"> obtain virgin females of one parental line and males (they do not need to be virgins) of another parental line. If the instructors make these crosses, they should explain the procedure to the participants. For a learning experience the instructor might have these crosses already made but then allow students to also try on their own. There are many </w:t>
      </w:r>
      <w:r w:rsidR="001249D7" w:rsidRPr="00097D12">
        <w:rPr>
          <w:rFonts w:ascii="Times New Roman" w:hAnsi="Times New Roman" w:cs="Times New Roman"/>
        </w:rPr>
        <w:t>online</w:t>
      </w:r>
      <w:r w:rsidR="00B862C9" w:rsidRPr="00097D12">
        <w:rPr>
          <w:rFonts w:ascii="Times New Roman" w:hAnsi="Times New Roman" w:cs="Times New Roman"/>
        </w:rPr>
        <w:t xml:space="preserve"> web sources to help student distinguish males and female </w:t>
      </w:r>
      <w:r w:rsidR="00B862C9" w:rsidRPr="00097D12">
        <w:rPr>
          <w:rFonts w:ascii="Times New Roman" w:hAnsi="Times New Roman" w:cs="Times New Roman"/>
          <w:i/>
          <w:iCs/>
        </w:rPr>
        <w:t>Drosophila</w:t>
      </w:r>
      <w:r w:rsidR="00B862C9" w:rsidRPr="00097D12">
        <w:rPr>
          <w:rFonts w:ascii="Times New Roman" w:hAnsi="Times New Roman" w:cs="Times New Roman"/>
        </w:rPr>
        <w:t>. A</w:t>
      </w:r>
      <w:r w:rsidR="001249D7" w:rsidRPr="00097D12">
        <w:rPr>
          <w:rFonts w:ascii="Times New Roman" w:hAnsi="Times New Roman" w:cs="Times New Roman"/>
        </w:rPr>
        <w:t xml:space="preserve">n </w:t>
      </w:r>
      <w:r w:rsidR="00B862C9" w:rsidRPr="00097D12">
        <w:rPr>
          <w:rFonts w:ascii="Times New Roman" w:hAnsi="Times New Roman" w:cs="Times New Roman"/>
        </w:rPr>
        <w:t xml:space="preserve">educational module with details </w:t>
      </w:r>
      <w:r w:rsidR="001249D7" w:rsidRPr="00097D12">
        <w:rPr>
          <w:rFonts w:ascii="Times New Roman" w:hAnsi="Times New Roman" w:cs="Times New Roman"/>
        </w:rPr>
        <w:t xml:space="preserve">on this content </w:t>
      </w:r>
      <w:r w:rsidR="00B862C9" w:rsidRPr="00097D12">
        <w:rPr>
          <w:rFonts w:ascii="Times New Roman" w:hAnsi="Times New Roman" w:cs="Times New Roman"/>
        </w:rPr>
        <w:t>is provided as open source (</w:t>
      </w:r>
      <w:r w:rsidR="00B862C9" w:rsidRPr="00097D12">
        <w:rPr>
          <w:rStyle w:val="article-title-and-info"/>
          <w:rFonts w:ascii="Times New Roman" w:hAnsi="Times New Roman" w:cs="Times New Roman"/>
        </w:rPr>
        <w:t>Majeed et al., 2017)</w:t>
      </w:r>
    </w:p>
    <w:p w14:paraId="2186D354" w14:textId="6B5CD5FB" w:rsidR="006330E1" w:rsidRPr="00097D12" w:rsidRDefault="00BD4D27" w:rsidP="00190C18">
      <w:pPr>
        <w:pStyle w:val="ListParagraph"/>
        <w:numPr>
          <w:ilvl w:val="0"/>
          <w:numId w:val="11"/>
        </w:numPr>
        <w:spacing w:after="0" w:line="276" w:lineRule="auto"/>
        <w:rPr>
          <w:rFonts w:ascii="Times New Roman" w:eastAsia="Georgia" w:hAnsi="Times New Roman" w:cs="Times New Roman"/>
          <w:color w:val="000000"/>
        </w:rPr>
      </w:pPr>
      <w:r w:rsidRPr="00097D12">
        <w:rPr>
          <w:rFonts w:ascii="Times New Roman" w:hAnsi="Times New Roman" w:cs="Times New Roman"/>
        </w:rPr>
        <w:lastRenderedPageBreak/>
        <w:t>Several</w:t>
      </w:r>
      <w:r w:rsidR="00B862C9" w:rsidRPr="00097D12">
        <w:rPr>
          <w:rFonts w:ascii="Times New Roman" w:hAnsi="Times New Roman" w:cs="Times New Roman"/>
        </w:rPr>
        <w:t xml:space="preserve"> online resources are available to see the differences in males and female adult flies; the presence of black tuft of hairs on the forelegs indicates a male fly</w:t>
      </w:r>
      <w:r w:rsidR="001249D7" w:rsidRPr="00097D12">
        <w:rPr>
          <w:rFonts w:ascii="Times New Roman" w:hAnsi="Times New Roman" w:cs="Times New Roman"/>
        </w:rPr>
        <w:t>.</w:t>
      </w:r>
      <w:r w:rsidR="00B862C9" w:rsidRPr="00097D12">
        <w:rPr>
          <w:rFonts w:ascii="Times New Roman" w:hAnsi="Times New Roman" w:cs="Times New Roman"/>
        </w:rPr>
        <w:t xml:space="preserve"> It is good to compare the flies side by side to tell the differences.</w:t>
      </w:r>
      <w:r w:rsidRPr="00097D12">
        <w:rPr>
          <w:rFonts w:ascii="Times New Roman" w:hAnsi="Times New Roman" w:cs="Times New Roman"/>
        </w:rPr>
        <w:t xml:space="preserve"> Virgin females can be obtained by selecting freshly enclosed adults within 4 hours. If freshly enclosed</w:t>
      </w:r>
      <w:r w:rsidR="005235E9">
        <w:rPr>
          <w:rFonts w:ascii="Times New Roman" w:hAnsi="Times New Roman" w:cs="Times New Roman"/>
        </w:rPr>
        <w:t>,</w:t>
      </w:r>
      <w:r w:rsidRPr="00097D12">
        <w:rPr>
          <w:rFonts w:ascii="Times New Roman" w:hAnsi="Times New Roman" w:cs="Times New Roman"/>
        </w:rPr>
        <w:t xml:space="preserve"> a green matter (i.e., meconium) is still observed in the intestinal tract close to the anal pore. </w:t>
      </w:r>
    </w:p>
    <w:p w14:paraId="5B197DD0" w14:textId="5C94002E" w:rsidR="00985427" w:rsidRPr="00097D12" w:rsidRDefault="00985427" w:rsidP="00190C18">
      <w:pPr>
        <w:pStyle w:val="ListParagraph"/>
        <w:numPr>
          <w:ilvl w:val="0"/>
          <w:numId w:val="11"/>
        </w:numPr>
        <w:spacing w:after="0" w:line="276" w:lineRule="auto"/>
        <w:rPr>
          <w:rFonts w:ascii="Times New Roman" w:eastAsia="Georgia" w:hAnsi="Times New Roman" w:cs="Times New Roman"/>
          <w:color w:val="000000"/>
        </w:rPr>
      </w:pPr>
      <w:r w:rsidRPr="00097D12">
        <w:rPr>
          <w:rFonts w:ascii="Times New Roman" w:hAnsi="Times New Roman" w:cs="Times New Roman"/>
        </w:rPr>
        <w:t>Combine approximately 5 virgin females and 5 males in a vial with fly food. If five of each cannot be collected all at one time, flies may be added to the cross until complete. After about 4-5 days, larvae should be visible crawling in the food or on the sides of the vial. Parent flies may then be discarded or transferred to a fresh vial to generate more F1 progeny, if needed. A few F1 larvae can be removed from the vial to test for fluorescence as in step 1 above. All animals should be heterozygous for the transgene, thus should display fluorescence.</w:t>
      </w:r>
    </w:p>
    <w:p w14:paraId="1EB3F0A0" w14:textId="52D447C7" w:rsidR="00985427" w:rsidRPr="00097D12" w:rsidRDefault="00985427" w:rsidP="00190C18">
      <w:pPr>
        <w:pStyle w:val="ListParagraph"/>
        <w:numPr>
          <w:ilvl w:val="0"/>
          <w:numId w:val="11"/>
        </w:numPr>
        <w:spacing w:after="0" w:line="276" w:lineRule="auto"/>
        <w:rPr>
          <w:rFonts w:ascii="Times New Roman" w:eastAsia="Georgia" w:hAnsi="Times New Roman" w:cs="Times New Roman"/>
          <w:color w:val="000000"/>
        </w:rPr>
      </w:pPr>
      <w:r w:rsidRPr="00097D12">
        <w:rPr>
          <w:rFonts w:ascii="Times New Roman" w:eastAsia="Georgia" w:hAnsi="Times New Roman" w:cs="Times New Roman"/>
          <w:color w:val="000000"/>
        </w:rPr>
        <w:t xml:space="preserve">Allow F1 progeny to </w:t>
      </w:r>
      <w:proofErr w:type="spellStart"/>
      <w:r w:rsidRPr="00097D12">
        <w:rPr>
          <w:rFonts w:ascii="Times New Roman" w:eastAsia="Georgia" w:hAnsi="Times New Roman" w:cs="Times New Roman"/>
          <w:color w:val="000000"/>
        </w:rPr>
        <w:t>eclose</w:t>
      </w:r>
      <w:proofErr w:type="spellEnd"/>
      <w:r w:rsidRPr="00097D12">
        <w:rPr>
          <w:rFonts w:ascii="Times New Roman" w:eastAsia="Georgia" w:hAnsi="Times New Roman" w:cs="Times New Roman"/>
          <w:color w:val="000000"/>
        </w:rPr>
        <w:t xml:space="preserve"> as adult flies, then transfer approximately five males and females (no need to collect virgins) to a fresh vial and allow them to produce progeny until larvae begin to crawl on the sides of the vial. Discard or transfer the F</w:t>
      </w:r>
      <w:r w:rsidR="005235E9">
        <w:rPr>
          <w:rFonts w:ascii="Times New Roman" w:eastAsia="Georgia" w:hAnsi="Times New Roman" w:cs="Times New Roman"/>
          <w:color w:val="000000"/>
        </w:rPr>
        <w:t>1</w:t>
      </w:r>
      <w:r w:rsidRPr="00097D12">
        <w:rPr>
          <w:rFonts w:ascii="Times New Roman" w:eastAsia="Georgia" w:hAnsi="Times New Roman" w:cs="Times New Roman"/>
          <w:color w:val="000000"/>
        </w:rPr>
        <w:t xml:space="preserve"> parent flies from the vial.</w:t>
      </w:r>
    </w:p>
    <w:p w14:paraId="51FC9C86" w14:textId="37A04036" w:rsidR="00985427" w:rsidRPr="00097D12" w:rsidRDefault="00985427" w:rsidP="00190C18">
      <w:pPr>
        <w:pStyle w:val="ListParagraph"/>
        <w:numPr>
          <w:ilvl w:val="0"/>
          <w:numId w:val="11"/>
        </w:numPr>
        <w:spacing w:after="0" w:line="276" w:lineRule="auto"/>
        <w:rPr>
          <w:rFonts w:ascii="Times New Roman" w:eastAsia="Georgia" w:hAnsi="Times New Roman" w:cs="Times New Roman"/>
          <w:color w:val="000000"/>
        </w:rPr>
      </w:pPr>
      <w:r w:rsidRPr="00097D12">
        <w:rPr>
          <w:rFonts w:ascii="Times New Roman" w:eastAsia="Georgia" w:hAnsi="Times New Roman" w:cs="Times New Roman"/>
          <w:color w:val="000000"/>
        </w:rPr>
        <w:t>Recover the F2 larvae that remain in the vial by gently rinsing food and larvae from the vial into a petri dish using a water bottle and brush. Transfer larvae to an apple juice plate and do not leave immersed in water, as they will drown.</w:t>
      </w:r>
    </w:p>
    <w:p w14:paraId="19CC1FED" w14:textId="01076762" w:rsidR="00985427" w:rsidRPr="00097D12" w:rsidRDefault="00985427" w:rsidP="00190C18">
      <w:pPr>
        <w:pStyle w:val="ListParagraph"/>
        <w:numPr>
          <w:ilvl w:val="0"/>
          <w:numId w:val="11"/>
        </w:numPr>
        <w:spacing w:after="0" w:line="276" w:lineRule="auto"/>
        <w:rPr>
          <w:rFonts w:ascii="Times New Roman" w:eastAsia="Georgia" w:hAnsi="Times New Roman" w:cs="Times New Roman"/>
          <w:color w:val="000000"/>
        </w:rPr>
      </w:pPr>
      <w:r w:rsidRPr="00097D12">
        <w:rPr>
          <w:rFonts w:ascii="Times New Roman" w:eastAsia="Georgia" w:hAnsi="Times New Roman" w:cs="Times New Roman"/>
          <w:color w:val="000000"/>
        </w:rPr>
        <w:t>Use blue light illumination and observe through green filter to score fluorescence for each larva recovered. Depending on the yield, one may want to set up more than one F1 sibling cross vial to score enough F2 larvae for statistical analysis.</w:t>
      </w:r>
    </w:p>
    <w:p w14:paraId="702885BF" w14:textId="27A52FE1" w:rsidR="00985427" w:rsidRPr="00097D12" w:rsidRDefault="00985427" w:rsidP="00020E5E">
      <w:pPr>
        <w:spacing w:after="0" w:line="276" w:lineRule="auto"/>
        <w:rPr>
          <w:rFonts w:ascii="Times New Roman" w:eastAsia="Georgia" w:hAnsi="Times New Roman" w:cs="Times New Roman"/>
          <w:color w:val="000000"/>
        </w:rPr>
      </w:pPr>
    </w:p>
    <w:p w14:paraId="08E32FEC" w14:textId="42D348E8" w:rsidR="00985427" w:rsidRPr="00097D12" w:rsidRDefault="00985427" w:rsidP="00190C18">
      <w:pPr>
        <w:pBdr>
          <w:top w:val="nil"/>
          <w:left w:val="nil"/>
          <w:bottom w:val="nil"/>
          <w:right w:val="nil"/>
          <w:between w:val="nil"/>
        </w:pBdr>
        <w:spacing w:line="240" w:lineRule="auto"/>
        <w:ind w:left="180"/>
        <w:jc w:val="both"/>
        <w:rPr>
          <w:rFonts w:ascii="Times New Roman" w:eastAsia="Times New Roman" w:hAnsi="Times New Roman" w:cs="Times New Roman"/>
          <w:bCs/>
          <w:i/>
          <w:iCs/>
          <w:color w:val="000000"/>
        </w:rPr>
      </w:pPr>
      <w:r w:rsidRPr="00097D12">
        <w:rPr>
          <w:rFonts w:ascii="Times New Roman" w:eastAsia="Times New Roman" w:hAnsi="Times New Roman" w:cs="Times New Roman"/>
          <w:bCs/>
          <w:i/>
          <w:iCs/>
          <w:color w:val="000000"/>
        </w:rPr>
        <w:t>Inheritance of optogenetically-regulated behavior controlled by two transgenes</w:t>
      </w:r>
    </w:p>
    <w:p w14:paraId="42EF44C7" w14:textId="09DABD66" w:rsidR="004A6558" w:rsidRDefault="00985427" w:rsidP="004E3F99">
      <w:pPr>
        <w:pStyle w:val="ListParagraph"/>
        <w:numPr>
          <w:ilvl w:val="0"/>
          <w:numId w:val="13"/>
        </w:numPr>
        <w:shd w:val="clear" w:color="auto" w:fill="FFFFFF"/>
        <w:rPr>
          <w:rStyle w:val="article-title-and-info"/>
          <w:rFonts w:ascii="Times New Roman" w:hAnsi="Times New Roman" w:cs="Times New Roman"/>
        </w:rPr>
      </w:pPr>
      <w:r w:rsidRPr="003E582E">
        <w:rPr>
          <w:rFonts w:ascii="Times New Roman" w:hAnsi="Times New Roman" w:cs="Times New Roman"/>
        </w:rPr>
        <w:t xml:space="preserve">As above, crosses of parental strains will need to be performed to assess inheritance patterns. </w:t>
      </w:r>
      <w:r w:rsidR="00BD4D27" w:rsidRPr="003E582E">
        <w:rPr>
          <w:rFonts w:ascii="Times New Roman" w:hAnsi="Times New Roman" w:cs="Times New Roman"/>
        </w:rPr>
        <w:t xml:space="preserve">There are many variations in genetic crosses which can be made for </w:t>
      </w:r>
      <w:r w:rsidR="00016B1F" w:rsidRPr="003E582E">
        <w:rPr>
          <w:rFonts w:ascii="Times New Roman" w:hAnsi="Times New Roman" w:cs="Times New Roman"/>
        </w:rPr>
        <w:t xml:space="preserve">this </w:t>
      </w:r>
      <w:r w:rsidR="00BD4D27" w:rsidRPr="003E582E">
        <w:rPr>
          <w:rFonts w:ascii="Times New Roman" w:hAnsi="Times New Roman" w:cs="Times New Roman"/>
        </w:rPr>
        <w:t xml:space="preserve">module. The ones we choose to highlight are </w:t>
      </w:r>
      <w:r w:rsidR="005235E9">
        <w:rPr>
          <w:rFonts w:ascii="Times New Roman" w:hAnsi="Times New Roman" w:cs="Times New Roman"/>
        </w:rPr>
        <w:t>those</w:t>
      </w:r>
      <w:r w:rsidR="00BD4D27" w:rsidRPr="003E582E">
        <w:rPr>
          <w:rFonts w:ascii="Times New Roman" w:hAnsi="Times New Roman" w:cs="Times New Roman"/>
        </w:rPr>
        <w:t xml:space="preserve"> </w:t>
      </w:r>
      <w:r w:rsidR="005235E9">
        <w:rPr>
          <w:rFonts w:ascii="Times New Roman" w:hAnsi="Times New Roman" w:cs="Times New Roman"/>
        </w:rPr>
        <w:t>that</w:t>
      </w:r>
      <w:r w:rsidR="00BD4D27" w:rsidRPr="003E582E">
        <w:rPr>
          <w:rFonts w:ascii="Times New Roman" w:hAnsi="Times New Roman" w:cs="Times New Roman"/>
        </w:rPr>
        <w:t xml:space="preserve"> express light sensitive proteins in body wall muscles or motor neurons</w:t>
      </w:r>
      <w:r w:rsidR="005235E9">
        <w:rPr>
          <w:rFonts w:ascii="Times New Roman" w:hAnsi="Times New Roman" w:cs="Times New Roman"/>
        </w:rPr>
        <w:t>,</w:t>
      </w:r>
      <w:r w:rsidR="00BD4D27" w:rsidRPr="003E582E">
        <w:rPr>
          <w:rFonts w:ascii="Times New Roman" w:hAnsi="Times New Roman" w:cs="Times New Roman"/>
        </w:rPr>
        <w:t xml:space="preserve"> as these crosses produce easily observed behaviors in the following generations which will express the gene to make the light sensitive proteins</w:t>
      </w:r>
      <w:r w:rsidR="006D2887" w:rsidRPr="003E582E">
        <w:rPr>
          <w:rFonts w:ascii="Times New Roman" w:hAnsi="Times New Roman" w:cs="Times New Roman"/>
        </w:rPr>
        <w:t xml:space="preserve"> (</w:t>
      </w:r>
      <w:r w:rsidR="006D2887" w:rsidRPr="003E582E">
        <w:rPr>
          <w:rStyle w:val="article-title-and-info"/>
          <w:rFonts w:ascii="Times New Roman" w:hAnsi="Times New Roman" w:cs="Times New Roman"/>
        </w:rPr>
        <w:t>Majeed et al., 2017)</w:t>
      </w:r>
      <w:r w:rsidRPr="003E582E">
        <w:rPr>
          <w:rStyle w:val="article-title-and-info"/>
          <w:rFonts w:ascii="Times New Roman" w:hAnsi="Times New Roman" w:cs="Times New Roman"/>
        </w:rPr>
        <w:t xml:space="preserve">. </w:t>
      </w:r>
    </w:p>
    <w:p w14:paraId="3C4D9F7E" w14:textId="1A67E23B" w:rsidR="004A6558" w:rsidRPr="004A6558" w:rsidRDefault="006D2887" w:rsidP="004E3F99">
      <w:pPr>
        <w:pStyle w:val="ListParagraph"/>
        <w:numPr>
          <w:ilvl w:val="0"/>
          <w:numId w:val="13"/>
        </w:numPr>
        <w:shd w:val="clear" w:color="auto" w:fill="FFFFFF"/>
        <w:rPr>
          <w:rFonts w:ascii="Times New Roman" w:hAnsi="Times New Roman" w:cs="Times New Roman"/>
        </w:rPr>
      </w:pPr>
      <w:r w:rsidRPr="003E582E">
        <w:rPr>
          <w:rFonts w:ascii="Times New Roman" w:eastAsia="Georgia" w:hAnsi="Times New Roman" w:cs="Times New Roman"/>
          <w:color w:val="000000"/>
        </w:rPr>
        <w:t xml:space="preserve">The light sensitive protein used in this module is </w:t>
      </w:r>
      <w:proofErr w:type="spellStart"/>
      <w:r w:rsidRPr="003E582E">
        <w:rPr>
          <w:rFonts w:ascii="Times New Roman" w:eastAsia="Times New Roman" w:hAnsi="Times New Roman" w:cs="Times New Roman"/>
        </w:rPr>
        <w:t>channelrhodopsin</w:t>
      </w:r>
      <w:proofErr w:type="spellEnd"/>
      <w:r w:rsidRPr="003E582E">
        <w:rPr>
          <w:rFonts w:ascii="Times New Roman" w:eastAsia="Times New Roman" w:hAnsi="Times New Roman" w:cs="Times New Roman"/>
        </w:rPr>
        <w:t>.</w:t>
      </w:r>
      <w:r w:rsidRPr="003E582E">
        <w:rPr>
          <w:rFonts w:ascii="Times New Roman" w:hAnsi="Times New Roman" w:cs="Times New Roman"/>
        </w:rPr>
        <w:t xml:space="preserve"> There are different variants to the </w:t>
      </w:r>
      <w:proofErr w:type="spellStart"/>
      <w:r w:rsidRPr="003E582E">
        <w:rPr>
          <w:rFonts w:ascii="Times New Roman" w:eastAsia="Times New Roman" w:hAnsi="Times New Roman" w:cs="Times New Roman"/>
        </w:rPr>
        <w:t>channelrhodopsin</w:t>
      </w:r>
      <w:proofErr w:type="spellEnd"/>
      <w:r w:rsidR="005235E9">
        <w:rPr>
          <w:rFonts w:ascii="Times New Roman" w:eastAsia="Times New Roman" w:hAnsi="Times New Roman" w:cs="Times New Roman"/>
        </w:rPr>
        <w:t xml:space="preserve">. Some </w:t>
      </w:r>
      <w:r w:rsidRPr="003E582E">
        <w:rPr>
          <w:rFonts w:ascii="Times New Roman" w:eastAsia="Times New Roman" w:hAnsi="Times New Roman" w:cs="Times New Roman"/>
        </w:rPr>
        <w:t xml:space="preserve">are more sensitive to light than others. </w:t>
      </w:r>
    </w:p>
    <w:p w14:paraId="77FD227E" w14:textId="2F9E93AE" w:rsidR="00C527DD" w:rsidRPr="004A6558" w:rsidRDefault="006D2887" w:rsidP="004A6558">
      <w:pPr>
        <w:pStyle w:val="ListParagraph"/>
        <w:numPr>
          <w:ilvl w:val="0"/>
          <w:numId w:val="13"/>
        </w:numPr>
        <w:shd w:val="clear" w:color="auto" w:fill="FFFFFF"/>
        <w:rPr>
          <w:rFonts w:ascii="Times New Roman" w:hAnsi="Times New Roman" w:cs="Times New Roman"/>
        </w:rPr>
      </w:pPr>
      <w:r w:rsidRPr="003E582E">
        <w:rPr>
          <w:rFonts w:ascii="Times New Roman" w:hAnsi="Times New Roman" w:cs="Times New Roman"/>
        </w:rPr>
        <w:t>The line that expresses the light-activated channelrhodopsin-2 in motor neurons is</w:t>
      </w:r>
      <w:r w:rsidR="00C527DD" w:rsidRPr="003E582E">
        <w:rPr>
          <w:rFonts w:ascii="Times New Roman" w:hAnsi="Times New Roman" w:cs="Times New Roman"/>
        </w:rPr>
        <w:t xml:space="preserve"> obtained by using virgin females from w*; P{UAS-H134R-ChR2}2 to be crossed with males of D42-Gal4 (BDSC; catalog no., 8816). The H134R-ChR2 is not a highly sensitive line</w:t>
      </w:r>
      <w:r w:rsidR="003E582E" w:rsidRPr="003E582E">
        <w:rPr>
          <w:rFonts w:ascii="Times New Roman" w:hAnsi="Times New Roman" w:cs="Times New Roman"/>
        </w:rPr>
        <w:t xml:space="preserve"> (P{UAS-H134R-ChR2}2, stock BDSC #28995).</w:t>
      </w:r>
      <w:r w:rsidR="004A6558">
        <w:rPr>
          <w:rFonts w:ascii="Times New Roman" w:hAnsi="Times New Roman" w:cs="Times New Roman"/>
        </w:rPr>
        <w:t xml:space="preserve"> </w:t>
      </w:r>
      <w:r w:rsidR="00C527DD" w:rsidRPr="004A6558">
        <w:rPr>
          <w:rFonts w:ascii="Times New Roman" w:hAnsi="Times New Roman" w:cs="Times New Roman"/>
        </w:rPr>
        <w:t xml:space="preserve">Crossing virgin females of the ChR2 line (the very light sensitive strain) y1w1118; </w:t>
      </w:r>
      <w:proofErr w:type="spellStart"/>
      <w:proofErr w:type="gramStart"/>
      <w:r w:rsidR="00C527DD" w:rsidRPr="004A6558">
        <w:rPr>
          <w:rFonts w:ascii="Times New Roman" w:hAnsi="Times New Roman" w:cs="Times New Roman"/>
        </w:rPr>
        <w:t>PBac</w:t>
      </w:r>
      <w:proofErr w:type="spellEnd"/>
      <w:r w:rsidR="00C527DD" w:rsidRPr="004A6558">
        <w:rPr>
          <w:rFonts w:ascii="Times New Roman" w:hAnsi="Times New Roman" w:cs="Times New Roman"/>
        </w:rPr>
        <w:t>{</w:t>
      </w:r>
      <w:proofErr w:type="gramEnd"/>
      <w:r w:rsidR="00C527DD" w:rsidRPr="004A6558">
        <w:rPr>
          <w:rFonts w:ascii="Times New Roman" w:hAnsi="Times New Roman" w:cs="Times New Roman"/>
        </w:rPr>
        <w:t>UAS-ChR2.XXL}VK00018 (BDSC stock # 58374) (</w:t>
      </w:r>
      <w:proofErr w:type="spellStart"/>
      <w:r w:rsidR="00C527DD" w:rsidRPr="004A6558">
        <w:rPr>
          <w:rFonts w:ascii="Times New Roman" w:hAnsi="Times New Roman" w:cs="Times New Roman"/>
        </w:rPr>
        <w:t>Dawydow</w:t>
      </w:r>
      <w:proofErr w:type="spellEnd"/>
      <w:r w:rsidR="00C527DD" w:rsidRPr="004A6558">
        <w:rPr>
          <w:rFonts w:ascii="Times New Roman" w:hAnsi="Times New Roman" w:cs="Times New Roman"/>
        </w:rPr>
        <w:t xml:space="preserve"> et al. 2014) to  males of D42-Gal4 (BDSC; catalog no., 8816) will produce F1 generation even sensitive to the w</w:t>
      </w:r>
      <w:r w:rsidR="004B062F" w:rsidRPr="004A6558">
        <w:rPr>
          <w:rFonts w:ascii="Times New Roman" w:hAnsi="Times New Roman" w:cs="Times New Roman"/>
        </w:rPr>
        <w:t>hite</w:t>
      </w:r>
      <w:r w:rsidR="00C527DD" w:rsidRPr="004A6558">
        <w:rPr>
          <w:rFonts w:ascii="Times New Roman" w:hAnsi="Times New Roman" w:cs="Times New Roman"/>
        </w:rPr>
        <w:t xml:space="preserve"> room light.</w:t>
      </w:r>
      <w:r w:rsidR="00516EB0" w:rsidRPr="004A6558">
        <w:rPr>
          <w:rFonts w:ascii="Times New Roman" w:hAnsi="Times New Roman" w:cs="Times New Roman"/>
        </w:rPr>
        <w:t xml:space="preserve"> </w:t>
      </w:r>
      <w:r w:rsidR="004B062F" w:rsidRPr="004A6558">
        <w:rPr>
          <w:rFonts w:ascii="Times New Roman" w:hAnsi="Times New Roman" w:cs="Times New Roman"/>
        </w:rPr>
        <w:t xml:space="preserve">Thus, the F1 need to be maintained in a dark environment. </w:t>
      </w:r>
      <w:r w:rsidR="00516EB0" w:rsidRPr="004A6558">
        <w:rPr>
          <w:rFonts w:ascii="Times New Roman" w:hAnsi="Times New Roman" w:cs="Times New Roman"/>
        </w:rPr>
        <w:t>Using virgin females from w*; P{UAS-H134R-ChR2}2</w:t>
      </w:r>
      <w:r w:rsidR="00C527DD" w:rsidRPr="004A6558">
        <w:rPr>
          <w:rFonts w:ascii="Times New Roman" w:hAnsi="Times New Roman" w:cs="Times New Roman"/>
        </w:rPr>
        <w:t xml:space="preserve"> </w:t>
      </w:r>
      <w:r w:rsidR="00516EB0" w:rsidRPr="004A6558">
        <w:rPr>
          <w:rFonts w:ascii="Times New Roman" w:hAnsi="Times New Roman" w:cs="Times New Roman"/>
        </w:rPr>
        <w:t>to cross with non-stubble (have to look at hairs in the head</w:t>
      </w:r>
      <w:r w:rsidR="004B062F" w:rsidRPr="004A6558">
        <w:rPr>
          <w:rFonts w:ascii="Times New Roman" w:hAnsi="Times New Roman" w:cs="Times New Roman"/>
        </w:rPr>
        <w:t>. Want long hairs</w:t>
      </w:r>
      <w:r w:rsidR="00516EB0" w:rsidRPr="004A6558">
        <w:rPr>
          <w:rFonts w:ascii="Times New Roman" w:hAnsi="Times New Roman" w:cs="Times New Roman"/>
        </w:rPr>
        <w:t>) male 24B-Gal4 (III) (BDSC stock # 1767) will produce F1 generation with weak sensitiv</w:t>
      </w:r>
      <w:r w:rsidR="005235E9">
        <w:rPr>
          <w:rFonts w:ascii="Times New Roman" w:hAnsi="Times New Roman" w:cs="Times New Roman"/>
        </w:rPr>
        <w:t>ity</w:t>
      </w:r>
      <w:r w:rsidR="00516EB0" w:rsidRPr="004A6558">
        <w:rPr>
          <w:rFonts w:ascii="Times New Roman" w:hAnsi="Times New Roman" w:cs="Times New Roman"/>
        </w:rPr>
        <w:t xml:space="preserve"> to blue </w:t>
      </w:r>
      <w:r w:rsidR="00EF0F7D" w:rsidRPr="004A6558">
        <w:rPr>
          <w:rFonts w:ascii="Times New Roman" w:hAnsi="Times New Roman" w:cs="Times New Roman"/>
        </w:rPr>
        <w:t>light as</w:t>
      </w:r>
      <w:r w:rsidR="00516EB0" w:rsidRPr="004A6558">
        <w:rPr>
          <w:rFonts w:ascii="Times New Roman" w:hAnsi="Times New Roman" w:cs="Times New Roman"/>
        </w:rPr>
        <w:t xml:space="preserve"> the </w:t>
      </w:r>
      <w:proofErr w:type="spellStart"/>
      <w:r w:rsidR="00516EB0" w:rsidRPr="004A6558">
        <w:rPr>
          <w:rFonts w:ascii="Times New Roman" w:hAnsi="Times New Roman" w:cs="Times New Roman"/>
        </w:rPr>
        <w:t>channelrhodopsin</w:t>
      </w:r>
      <w:proofErr w:type="spellEnd"/>
      <w:r w:rsidR="00516EB0" w:rsidRPr="004A6558">
        <w:rPr>
          <w:rFonts w:ascii="Times New Roman" w:hAnsi="Times New Roman" w:cs="Times New Roman"/>
        </w:rPr>
        <w:t xml:space="preserve"> will be expressed in heart and body wall muscles.  If </w:t>
      </w:r>
      <w:r w:rsidR="004B062F" w:rsidRPr="004A6558">
        <w:rPr>
          <w:rFonts w:ascii="Times New Roman" w:hAnsi="Times New Roman" w:cs="Times New Roman"/>
        </w:rPr>
        <w:t xml:space="preserve">one </w:t>
      </w:r>
      <w:r w:rsidR="00516EB0" w:rsidRPr="004A6558">
        <w:rPr>
          <w:rFonts w:ascii="Times New Roman" w:hAnsi="Times New Roman" w:cs="Times New Roman"/>
        </w:rPr>
        <w:t>want</w:t>
      </w:r>
      <w:r w:rsidR="004B062F" w:rsidRPr="004A6558">
        <w:rPr>
          <w:rFonts w:ascii="Times New Roman" w:hAnsi="Times New Roman" w:cs="Times New Roman"/>
        </w:rPr>
        <w:t>s</w:t>
      </w:r>
      <w:r w:rsidR="00516EB0" w:rsidRPr="004A6558">
        <w:rPr>
          <w:rFonts w:ascii="Times New Roman" w:hAnsi="Times New Roman" w:cs="Times New Roman"/>
        </w:rPr>
        <w:t xml:space="preserve"> highly sensitive lines</w:t>
      </w:r>
      <w:r w:rsidR="005235E9">
        <w:rPr>
          <w:rFonts w:ascii="Times New Roman" w:hAnsi="Times New Roman" w:cs="Times New Roman"/>
        </w:rPr>
        <w:t>,</w:t>
      </w:r>
      <w:r w:rsidR="00516EB0" w:rsidRPr="004A6558">
        <w:rPr>
          <w:rFonts w:ascii="Times New Roman" w:hAnsi="Times New Roman" w:cs="Times New Roman"/>
        </w:rPr>
        <w:t xml:space="preserve"> then express</w:t>
      </w:r>
      <w:r w:rsidR="004B062F" w:rsidRPr="004A6558">
        <w:rPr>
          <w:rFonts w:ascii="Times New Roman" w:hAnsi="Times New Roman" w:cs="Times New Roman"/>
        </w:rPr>
        <w:t xml:space="preserve"> non-stubble</w:t>
      </w:r>
      <w:r w:rsidR="00516EB0" w:rsidRPr="004A6558">
        <w:rPr>
          <w:rFonts w:ascii="Times New Roman" w:hAnsi="Times New Roman" w:cs="Times New Roman"/>
        </w:rPr>
        <w:t xml:space="preserve"> male</w:t>
      </w:r>
      <w:r w:rsidR="004B062F" w:rsidRPr="004A6558">
        <w:rPr>
          <w:rFonts w:ascii="Times New Roman" w:hAnsi="Times New Roman" w:cs="Times New Roman"/>
        </w:rPr>
        <w:t>s</w:t>
      </w:r>
      <w:r w:rsidR="00516EB0" w:rsidRPr="004A6558">
        <w:rPr>
          <w:rFonts w:ascii="Times New Roman" w:hAnsi="Times New Roman" w:cs="Times New Roman"/>
        </w:rPr>
        <w:t xml:space="preserve"> 24B-Gal4 (III) (BDSC stock # 1767) to virgin females of the ChR2 line (the </w:t>
      </w:r>
      <w:r w:rsidR="007605E2" w:rsidRPr="004A6558">
        <w:rPr>
          <w:rFonts w:ascii="Times New Roman" w:hAnsi="Times New Roman" w:cs="Times New Roman"/>
        </w:rPr>
        <w:t>very light</w:t>
      </w:r>
      <w:r w:rsidR="00516EB0" w:rsidRPr="004A6558">
        <w:rPr>
          <w:rFonts w:ascii="Times New Roman" w:hAnsi="Times New Roman" w:cs="Times New Roman"/>
        </w:rPr>
        <w:t xml:space="preserve"> sensitive strain) y1w1118; </w:t>
      </w:r>
      <w:proofErr w:type="spellStart"/>
      <w:proofErr w:type="gramStart"/>
      <w:r w:rsidR="00516EB0" w:rsidRPr="004A6558">
        <w:rPr>
          <w:rFonts w:ascii="Times New Roman" w:hAnsi="Times New Roman" w:cs="Times New Roman"/>
        </w:rPr>
        <w:t>PBac</w:t>
      </w:r>
      <w:proofErr w:type="spellEnd"/>
      <w:r w:rsidR="00516EB0" w:rsidRPr="004A6558">
        <w:rPr>
          <w:rFonts w:ascii="Times New Roman" w:hAnsi="Times New Roman" w:cs="Times New Roman"/>
        </w:rPr>
        <w:t>{</w:t>
      </w:r>
      <w:proofErr w:type="gramEnd"/>
      <w:r w:rsidR="00516EB0" w:rsidRPr="004A6558">
        <w:rPr>
          <w:rFonts w:ascii="Times New Roman" w:hAnsi="Times New Roman" w:cs="Times New Roman"/>
        </w:rPr>
        <w:t>UAS-ChR2.XXL}VK00018 (BDSC stock # 58374).</w:t>
      </w:r>
      <w:r w:rsidR="007605E2" w:rsidRPr="004A6558">
        <w:rPr>
          <w:rFonts w:ascii="Times New Roman" w:hAnsi="Times New Roman" w:cs="Times New Roman"/>
        </w:rPr>
        <w:t xml:space="preserve"> See Table for specific crossed to various tissue types.</w:t>
      </w:r>
    </w:p>
    <w:p w14:paraId="32491A7D" w14:textId="5417452A" w:rsidR="004B062F" w:rsidRPr="00097D12" w:rsidRDefault="00EF0F7D" w:rsidP="00190C18">
      <w:pPr>
        <w:pStyle w:val="ListParagraph"/>
        <w:numPr>
          <w:ilvl w:val="0"/>
          <w:numId w:val="13"/>
        </w:numPr>
        <w:spacing w:after="0" w:line="276" w:lineRule="auto"/>
        <w:rPr>
          <w:rFonts w:ascii="Times New Roman" w:eastAsia="Georgia" w:hAnsi="Times New Roman" w:cs="Times New Roman"/>
          <w:color w:val="000000"/>
        </w:rPr>
      </w:pPr>
      <w:r w:rsidRPr="00097D12">
        <w:rPr>
          <w:rFonts w:ascii="Times New Roman" w:eastAsia="Georgia" w:hAnsi="Times New Roman" w:cs="Times New Roman"/>
          <w:color w:val="000000"/>
        </w:rPr>
        <w:t>For control of the blue light on the effect of larvae GFP expression in the same tissue lines</w:t>
      </w:r>
      <w:r w:rsidR="005235E9">
        <w:rPr>
          <w:rFonts w:ascii="Times New Roman" w:eastAsia="Georgia" w:hAnsi="Times New Roman" w:cs="Times New Roman"/>
          <w:color w:val="000000"/>
        </w:rPr>
        <w:t>,</w:t>
      </w:r>
      <w:r w:rsidRPr="00097D12">
        <w:rPr>
          <w:rFonts w:ascii="Times New Roman" w:eastAsia="Georgia" w:hAnsi="Times New Roman" w:cs="Times New Roman"/>
          <w:color w:val="000000"/>
        </w:rPr>
        <w:t xml:space="preserve"> test for ChR2 can be used. So the lines used to show GFP expression can be used to determine if blue </w:t>
      </w:r>
      <w:r w:rsidRPr="00097D12">
        <w:rPr>
          <w:rFonts w:ascii="Times New Roman" w:eastAsia="Georgia" w:hAnsi="Times New Roman" w:cs="Times New Roman"/>
          <w:color w:val="000000"/>
        </w:rPr>
        <w:lastRenderedPageBreak/>
        <w:t>light exposure shows a different response then for the ChR2 expression for the same tissue specific expression. For example, cross virgin females UAS-GFP (</w:t>
      </w:r>
      <w:r w:rsidR="000131EB" w:rsidRPr="00097D12">
        <w:t xml:space="preserve">BDSC </w:t>
      </w:r>
      <w:r w:rsidRPr="00097D12">
        <w:rPr>
          <w:rFonts w:ascii="Times New Roman" w:eastAsia="Georgia" w:hAnsi="Times New Roman" w:cs="Times New Roman"/>
          <w:color w:val="000000"/>
        </w:rPr>
        <w:t>Stock</w:t>
      </w:r>
      <w:r w:rsidR="000131EB" w:rsidRPr="00097D12">
        <w:rPr>
          <w:rFonts w:ascii="Times New Roman" w:eastAsia="Georgia" w:hAnsi="Times New Roman" w:cs="Times New Roman"/>
          <w:color w:val="000000"/>
        </w:rPr>
        <w:t xml:space="preserve"> # </w:t>
      </w:r>
      <w:r w:rsidR="000131EB" w:rsidRPr="00097D12">
        <w:t>35786</w:t>
      </w:r>
      <w:r w:rsidRPr="00097D12">
        <w:rPr>
          <w:rFonts w:ascii="Times New Roman" w:eastAsia="Georgia" w:hAnsi="Times New Roman" w:cs="Times New Roman"/>
          <w:color w:val="000000"/>
        </w:rPr>
        <w:t>) to non</w:t>
      </w:r>
      <w:r w:rsidRPr="00097D12">
        <w:rPr>
          <w:rFonts w:ascii="Times New Roman" w:hAnsi="Times New Roman" w:cs="Times New Roman"/>
        </w:rPr>
        <w:t>-stubble males (have to look at hairs in the head. Want long hairs) of 24B-Gal4 (III) (BDSC stock # 1767). Test the F1 generation for sensitivity to blue light. See Table for details.</w:t>
      </w:r>
    </w:p>
    <w:p w14:paraId="2B98058A" w14:textId="467BF3E6" w:rsidR="000932D0" w:rsidRPr="00097D12" w:rsidRDefault="000932D0" w:rsidP="00190C18">
      <w:pPr>
        <w:pStyle w:val="ListParagraph"/>
        <w:numPr>
          <w:ilvl w:val="0"/>
          <w:numId w:val="13"/>
        </w:numPr>
        <w:spacing w:before="100" w:beforeAutospacing="1" w:after="100" w:afterAutospacing="1"/>
        <w:rPr>
          <w:rFonts w:ascii="Times New Roman" w:hAnsi="Times New Roman" w:cs="Times New Roman"/>
        </w:rPr>
      </w:pPr>
      <w:r w:rsidRPr="00097D12">
        <w:rPr>
          <w:rFonts w:ascii="Times New Roman" w:hAnsi="Times New Roman" w:cs="Times New Roman"/>
        </w:rPr>
        <w:t xml:space="preserve">All-trans-retinal is a cofactor for the </w:t>
      </w:r>
      <w:proofErr w:type="spellStart"/>
      <w:r w:rsidRPr="00097D12">
        <w:rPr>
          <w:rFonts w:ascii="Times New Roman" w:hAnsi="Times New Roman" w:cs="Times New Roman"/>
        </w:rPr>
        <w:t>channelrhodopsin</w:t>
      </w:r>
      <w:proofErr w:type="spellEnd"/>
      <w:r w:rsidR="005235E9">
        <w:rPr>
          <w:rFonts w:ascii="Times New Roman" w:hAnsi="Times New Roman" w:cs="Times New Roman"/>
        </w:rPr>
        <w:t>,</w:t>
      </w:r>
      <w:r w:rsidRPr="00097D12">
        <w:rPr>
          <w:rFonts w:ascii="Times New Roman" w:hAnsi="Times New Roman" w:cs="Times New Roman"/>
        </w:rPr>
        <w:t xml:space="preserve"> which increases the sensitivity to light and increases single channel conductance (</w:t>
      </w:r>
      <w:proofErr w:type="spellStart"/>
      <w:r w:rsidRPr="00097D12">
        <w:rPr>
          <w:rFonts w:ascii="Times New Roman" w:hAnsi="Times New Roman" w:cs="Times New Roman"/>
        </w:rPr>
        <w:t>Dawydow</w:t>
      </w:r>
      <w:proofErr w:type="spellEnd"/>
      <w:r w:rsidRPr="00097D12">
        <w:rPr>
          <w:rFonts w:ascii="Times New Roman" w:hAnsi="Times New Roman" w:cs="Times New Roman"/>
        </w:rPr>
        <w:t xml:space="preserve"> </w:t>
      </w:r>
      <w:r w:rsidRPr="00097D12">
        <w:rPr>
          <w:rFonts w:ascii="Times New Roman" w:hAnsi="Times New Roman" w:cs="Times New Roman"/>
          <w:i/>
          <w:iCs/>
        </w:rPr>
        <w:t>et al.</w:t>
      </w:r>
      <w:r w:rsidRPr="00097D12">
        <w:rPr>
          <w:rFonts w:ascii="Times New Roman" w:hAnsi="Times New Roman" w:cs="Times New Roman"/>
        </w:rPr>
        <w:t>, 2014). ATR (500mg; available from Sigma-Aldrich, St. Louis, MO, USA) is dissolved in 17.6 ml absolute ethanol to make 100mM stock solutions. Then, 100µl of 100mM stock solution is transferred to small tubes, wrapped with aluminum foil and kept in a -20°C freezer. The ATR should be kept away from light</w:t>
      </w:r>
      <w:r w:rsidR="005235E9">
        <w:rPr>
          <w:rFonts w:ascii="Times New Roman" w:hAnsi="Times New Roman" w:cs="Times New Roman"/>
        </w:rPr>
        <w:t>. S</w:t>
      </w:r>
      <w:r w:rsidRPr="00097D12">
        <w:rPr>
          <w:rFonts w:ascii="Times New Roman" w:hAnsi="Times New Roman" w:cs="Times New Roman"/>
        </w:rPr>
        <w:t>ince it is light sensitive</w:t>
      </w:r>
      <w:r w:rsidR="005235E9">
        <w:rPr>
          <w:rFonts w:ascii="Times New Roman" w:hAnsi="Times New Roman" w:cs="Times New Roman"/>
        </w:rPr>
        <w:t>.</w:t>
      </w:r>
      <w:r w:rsidRPr="00097D12">
        <w:rPr>
          <w:rFonts w:ascii="Times New Roman" w:hAnsi="Times New Roman" w:cs="Times New Roman"/>
        </w:rPr>
        <w:t xml:space="preserve"> it </w:t>
      </w:r>
      <w:r w:rsidR="005235E9">
        <w:rPr>
          <w:rFonts w:ascii="Times New Roman" w:hAnsi="Times New Roman" w:cs="Times New Roman"/>
        </w:rPr>
        <w:t>will degrade</w:t>
      </w:r>
      <w:r w:rsidRPr="00097D12">
        <w:rPr>
          <w:rFonts w:ascii="Times New Roman" w:hAnsi="Times New Roman" w:cs="Times New Roman"/>
        </w:rPr>
        <w:t xml:space="preserve"> and become ineffective if exposed to light for </w:t>
      </w:r>
      <w:r w:rsidR="005235E9">
        <w:rPr>
          <w:rFonts w:ascii="Times New Roman" w:hAnsi="Times New Roman" w:cs="Times New Roman"/>
        </w:rPr>
        <w:t>a prolonged period of time.</w:t>
      </w:r>
    </w:p>
    <w:p w14:paraId="02195288" w14:textId="05F5DA0A" w:rsidR="000932D0" w:rsidRPr="00097D12" w:rsidRDefault="000932D0" w:rsidP="000131EB">
      <w:pPr>
        <w:pStyle w:val="ListParagraph"/>
        <w:numPr>
          <w:ilvl w:val="0"/>
          <w:numId w:val="13"/>
        </w:numPr>
        <w:spacing w:before="100" w:beforeAutospacing="1" w:after="100" w:afterAutospacing="1"/>
        <w:rPr>
          <w:rFonts w:ascii="Times New Roman" w:hAnsi="Times New Roman" w:cs="Times New Roman"/>
        </w:rPr>
      </w:pPr>
      <w:r w:rsidRPr="00097D12">
        <w:rPr>
          <w:rFonts w:ascii="Times New Roman" w:hAnsi="Times New Roman" w:cs="Times New Roman"/>
        </w:rPr>
        <w:t>To prepare fly food supplemented with 1mM ATR, 10ml fly food is dissolved in the microwave. The food is left to cool, then 100µl of 100mM ATR is mixed well with the fly food. The food vial should be wrapped in aluminum foil and the food left until well solidified. The larvae to be tested are then transferred from their vial to an ATR-food-containing vial</w:t>
      </w:r>
      <w:r w:rsidR="005235E9">
        <w:rPr>
          <w:rFonts w:ascii="Times New Roman" w:hAnsi="Times New Roman" w:cs="Times New Roman"/>
        </w:rPr>
        <w:t>,</w:t>
      </w:r>
      <w:r w:rsidRPr="00097D12">
        <w:rPr>
          <w:rFonts w:ascii="Times New Roman" w:hAnsi="Times New Roman" w:cs="Times New Roman"/>
        </w:rPr>
        <w:t xml:space="preserve"> and are kept in a dark place (to keep the ATR from degradation) at room temperature (22-23°C) for 24 hours before testing. </w:t>
      </w:r>
    </w:p>
    <w:p w14:paraId="1C9F576F" w14:textId="6AD4DE03" w:rsidR="000932D0" w:rsidRPr="00097D12" w:rsidRDefault="000932D0" w:rsidP="000131EB">
      <w:pPr>
        <w:pStyle w:val="ListParagraph"/>
        <w:numPr>
          <w:ilvl w:val="0"/>
          <w:numId w:val="13"/>
        </w:numPr>
        <w:spacing w:after="0" w:line="276" w:lineRule="auto"/>
        <w:rPr>
          <w:rFonts w:ascii="Times New Roman" w:eastAsia="Georgia" w:hAnsi="Times New Roman" w:cs="Times New Roman"/>
          <w:color w:val="000000"/>
        </w:rPr>
      </w:pPr>
      <w:r w:rsidRPr="00097D12">
        <w:rPr>
          <w:rFonts w:ascii="Times New Roman" w:eastAsia="Georgia" w:hAnsi="Times New Roman" w:cs="Times New Roman"/>
          <w:color w:val="000000"/>
        </w:rPr>
        <w:t>If one does not want as sensitive of a F1 generation either use</w:t>
      </w:r>
      <w:r w:rsidRPr="00097D12">
        <w:rPr>
          <w:rFonts w:ascii="Times New Roman" w:hAnsi="Times New Roman" w:cs="Times New Roman"/>
        </w:rPr>
        <w:t xml:space="preserve"> UAS-ChR2H134R-mcherry crosses with ATR feeding crosses or the UAS-ChR2.XXL without ATR feeding. The ATR feeding for the crosses with UAS-ChR2.XXL will make them so sensitive that room white light will activate the channels and a dark adaption time will be required before they will be able to move.  </w:t>
      </w:r>
    </w:p>
    <w:p w14:paraId="63551F64" w14:textId="5D4BAE84" w:rsidR="006D2887" w:rsidRPr="00097D12" w:rsidRDefault="000932D0" w:rsidP="000131EB">
      <w:pPr>
        <w:pStyle w:val="ListParagraph"/>
        <w:numPr>
          <w:ilvl w:val="0"/>
          <w:numId w:val="13"/>
        </w:numPr>
        <w:spacing w:after="0" w:line="276" w:lineRule="auto"/>
        <w:rPr>
          <w:rFonts w:ascii="Times New Roman" w:eastAsia="Georgia" w:hAnsi="Times New Roman" w:cs="Times New Roman"/>
          <w:color w:val="000000"/>
        </w:rPr>
      </w:pPr>
      <w:r w:rsidRPr="00097D12">
        <w:rPr>
          <w:rFonts w:ascii="Times New Roman" w:eastAsia="Georgia" w:hAnsi="Times New Roman" w:cs="Times New Roman"/>
          <w:color w:val="000000"/>
        </w:rPr>
        <w:t>The percent of F1 larvae responding to light can now be examined.</w:t>
      </w:r>
    </w:p>
    <w:p w14:paraId="3694069D" w14:textId="1C488F8F" w:rsidR="000932D0" w:rsidRPr="00097D12" w:rsidRDefault="000932D0" w:rsidP="000131EB">
      <w:pPr>
        <w:pStyle w:val="ListParagraph"/>
        <w:numPr>
          <w:ilvl w:val="0"/>
          <w:numId w:val="13"/>
        </w:numPr>
        <w:spacing w:after="0" w:line="276" w:lineRule="auto"/>
        <w:rPr>
          <w:rFonts w:ascii="Times New Roman" w:eastAsia="Georgia" w:hAnsi="Times New Roman" w:cs="Times New Roman"/>
          <w:color w:val="000000"/>
        </w:rPr>
      </w:pPr>
      <w:r w:rsidRPr="00097D12">
        <w:rPr>
          <w:rFonts w:ascii="Times New Roman" w:hAnsi="Times New Roman" w:cs="Times New Roman"/>
        </w:rPr>
        <w:t xml:space="preserve">The </w:t>
      </w:r>
      <w:r w:rsidR="00944677" w:rsidRPr="00097D12">
        <w:rPr>
          <w:rFonts w:ascii="Times New Roman" w:hAnsi="Times New Roman" w:cs="Times New Roman"/>
        </w:rPr>
        <w:t xml:space="preserve">crawling </w:t>
      </w:r>
      <w:r w:rsidRPr="00097D12">
        <w:rPr>
          <w:rFonts w:ascii="Times New Roman" w:hAnsi="Times New Roman" w:cs="Times New Roman"/>
        </w:rPr>
        <w:t>larvae</w:t>
      </w:r>
      <w:r w:rsidR="00944677" w:rsidRPr="00097D12">
        <w:rPr>
          <w:rFonts w:ascii="Times New Roman" w:hAnsi="Times New Roman" w:cs="Times New Roman"/>
        </w:rPr>
        <w:t xml:space="preserve"> are</w:t>
      </w:r>
      <w:r w:rsidRPr="00097D12">
        <w:rPr>
          <w:rFonts w:ascii="Times New Roman" w:hAnsi="Times New Roman" w:cs="Times New Roman"/>
        </w:rPr>
        <w:t xml:space="preserve"> assessed by placing a </w:t>
      </w:r>
      <w:r w:rsidR="00944677" w:rsidRPr="00097D12">
        <w:rPr>
          <w:rFonts w:ascii="Times New Roman" w:hAnsi="Times New Roman" w:cs="Times New Roman"/>
        </w:rPr>
        <w:t>group</w:t>
      </w:r>
      <w:r w:rsidRPr="00097D12">
        <w:rPr>
          <w:rFonts w:ascii="Times New Roman" w:hAnsi="Times New Roman" w:cs="Times New Roman"/>
        </w:rPr>
        <w:t xml:space="preserve"> on an apple-juice agar plate. The larva</w:t>
      </w:r>
      <w:r w:rsidR="00944677" w:rsidRPr="00097D12">
        <w:rPr>
          <w:rFonts w:ascii="Times New Roman" w:hAnsi="Times New Roman" w:cs="Times New Roman"/>
        </w:rPr>
        <w:t>e</w:t>
      </w:r>
      <w:r w:rsidRPr="00097D12">
        <w:rPr>
          <w:rFonts w:ascii="Times New Roman" w:hAnsi="Times New Roman" w:cs="Times New Roman"/>
        </w:rPr>
        <w:t xml:space="preserve"> </w:t>
      </w:r>
      <w:r w:rsidR="00944677" w:rsidRPr="00097D12">
        <w:rPr>
          <w:rFonts w:ascii="Times New Roman" w:hAnsi="Times New Roman" w:cs="Times New Roman"/>
        </w:rPr>
        <w:t>are</w:t>
      </w:r>
      <w:r w:rsidRPr="00097D12">
        <w:rPr>
          <w:rFonts w:ascii="Times New Roman" w:hAnsi="Times New Roman" w:cs="Times New Roman"/>
        </w:rPr>
        <w:t xml:space="preserve"> left for </w:t>
      </w:r>
      <w:r w:rsidR="00944677" w:rsidRPr="00097D12">
        <w:rPr>
          <w:rFonts w:ascii="Times New Roman" w:hAnsi="Times New Roman" w:cs="Times New Roman"/>
        </w:rPr>
        <w:t>10</w:t>
      </w:r>
      <w:r w:rsidRPr="00097D12">
        <w:rPr>
          <w:rFonts w:ascii="Times New Roman" w:hAnsi="Times New Roman" w:cs="Times New Roman"/>
        </w:rPr>
        <w:t xml:space="preserve"> minute</w:t>
      </w:r>
      <w:r w:rsidR="00944677" w:rsidRPr="00097D12">
        <w:rPr>
          <w:rFonts w:ascii="Times New Roman" w:hAnsi="Times New Roman" w:cs="Times New Roman"/>
        </w:rPr>
        <w:t>s</w:t>
      </w:r>
      <w:r w:rsidRPr="00097D12">
        <w:rPr>
          <w:rFonts w:ascii="Times New Roman" w:hAnsi="Times New Roman" w:cs="Times New Roman"/>
        </w:rPr>
        <w:t xml:space="preserve"> to acclimate to the new environment</w:t>
      </w:r>
      <w:r w:rsidR="00944677" w:rsidRPr="00097D12">
        <w:rPr>
          <w:rFonts w:ascii="Times New Roman" w:hAnsi="Times New Roman" w:cs="Times New Roman"/>
        </w:rPr>
        <w:t xml:space="preserve"> and </w:t>
      </w:r>
      <w:r w:rsidR="005235E9">
        <w:rPr>
          <w:rFonts w:ascii="Times New Roman" w:hAnsi="Times New Roman" w:cs="Times New Roman"/>
        </w:rPr>
        <w:t>adapt to the dark</w:t>
      </w:r>
      <w:r w:rsidRPr="00097D12">
        <w:rPr>
          <w:rFonts w:ascii="Times New Roman" w:hAnsi="Times New Roman" w:cs="Times New Roman"/>
        </w:rPr>
        <w:t xml:space="preserve">. Having the room lights off or very dim while the students work </w:t>
      </w:r>
      <w:r w:rsidR="00944677" w:rsidRPr="00097D12">
        <w:rPr>
          <w:rFonts w:ascii="Times New Roman" w:hAnsi="Times New Roman" w:cs="Times New Roman"/>
        </w:rPr>
        <w:t>is best.</w:t>
      </w:r>
      <w:r w:rsidRPr="00097D12">
        <w:rPr>
          <w:rFonts w:ascii="Times New Roman" w:hAnsi="Times New Roman" w:cs="Times New Roman"/>
        </w:rPr>
        <w:t xml:space="preserve"> </w:t>
      </w:r>
      <w:r w:rsidR="00944677" w:rsidRPr="00097D12">
        <w:rPr>
          <w:rFonts w:ascii="Times New Roman" w:hAnsi="Times New Roman" w:cs="Times New Roman"/>
        </w:rPr>
        <w:t>T</w:t>
      </w:r>
      <w:r w:rsidRPr="00097D12">
        <w:rPr>
          <w:rFonts w:ascii="Times New Roman" w:hAnsi="Times New Roman" w:cs="Times New Roman"/>
        </w:rPr>
        <w:t xml:space="preserve">he larvae </w:t>
      </w:r>
      <w:r w:rsidR="00944677" w:rsidRPr="00097D12">
        <w:rPr>
          <w:rFonts w:ascii="Times New Roman" w:hAnsi="Times New Roman" w:cs="Times New Roman"/>
        </w:rPr>
        <w:t xml:space="preserve">can </w:t>
      </w:r>
      <w:r w:rsidR="005235E9">
        <w:rPr>
          <w:rFonts w:ascii="Times New Roman" w:hAnsi="Times New Roman" w:cs="Times New Roman"/>
        </w:rPr>
        <w:t xml:space="preserve">now </w:t>
      </w:r>
      <w:r w:rsidR="00944677" w:rsidRPr="00097D12">
        <w:rPr>
          <w:rFonts w:ascii="Times New Roman" w:hAnsi="Times New Roman" w:cs="Times New Roman"/>
        </w:rPr>
        <w:t xml:space="preserve">be </w:t>
      </w:r>
      <w:r w:rsidRPr="00097D12">
        <w:rPr>
          <w:rFonts w:ascii="Times New Roman" w:hAnsi="Times New Roman" w:cs="Times New Roman"/>
        </w:rPr>
        <w:t>exposed to blue light (470nm wavelength; a dispersed-soda-</w:t>
      </w:r>
      <w:r w:rsidR="00944677" w:rsidRPr="00097D12">
        <w:rPr>
          <w:rFonts w:ascii="Times New Roman" w:hAnsi="Times New Roman" w:cs="Times New Roman"/>
        </w:rPr>
        <w:t>device can</w:t>
      </w:r>
      <w:r w:rsidRPr="00097D12">
        <w:rPr>
          <w:rFonts w:ascii="Times New Roman" w:hAnsi="Times New Roman" w:cs="Times New Roman"/>
        </w:rPr>
        <w:t xml:space="preserve"> be used, see </w:t>
      </w:r>
      <w:r w:rsidR="00944677" w:rsidRPr="00097D12">
        <w:rPr>
          <w:rStyle w:val="article-title-and-info"/>
          <w:rFonts w:ascii="Times New Roman" w:hAnsi="Times New Roman" w:cs="Times New Roman"/>
        </w:rPr>
        <w:t>Majeed et al., 2017</w:t>
      </w:r>
      <w:r w:rsidRPr="00097D12">
        <w:rPr>
          <w:rFonts w:ascii="Times New Roman" w:hAnsi="Times New Roman" w:cs="Times New Roman"/>
        </w:rPr>
        <w:t>).</w:t>
      </w:r>
    </w:p>
    <w:p w14:paraId="156427C8" w14:textId="26B812A1" w:rsidR="006D2887" w:rsidRPr="00097D12" w:rsidRDefault="00944677" w:rsidP="000131EB">
      <w:pPr>
        <w:pStyle w:val="ListParagraph"/>
        <w:numPr>
          <w:ilvl w:val="0"/>
          <w:numId w:val="13"/>
        </w:numPr>
        <w:spacing w:after="0" w:line="276" w:lineRule="auto"/>
        <w:rPr>
          <w:rFonts w:ascii="Times New Roman" w:eastAsia="Georgia" w:hAnsi="Times New Roman" w:cs="Times New Roman"/>
          <w:color w:val="000000"/>
        </w:rPr>
      </w:pPr>
      <w:r w:rsidRPr="00097D12">
        <w:rPr>
          <w:rFonts w:ascii="Times New Roman" w:hAnsi="Times New Roman" w:cs="Times New Roman"/>
        </w:rPr>
        <w:t xml:space="preserve">Count the number of larvae contracted as compared to the larvae moving in the blue light. Obtain a percent </w:t>
      </w:r>
      <w:r w:rsidR="005235E9">
        <w:rPr>
          <w:rFonts w:ascii="Times New Roman" w:hAnsi="Times New Roman" w:cs="Times New Roman"/>
        </w:rPr>
        <w:t>of responsive larvae</w:t>
      </w:r>
      <w:r w:rsidRPr="00097D12">
        <w:rPr>
          <w:rFonts w:ascii="Times New Roman" w:hAnsi="Times New Roman" w:cs="Times New Roman"/>
        </w:rPr>
        <w:t>. Repeat this several time</w:t>
      </w:r>
      <w:r w:rsidR="005235E9">
        <w:rPr>
          <w:rFonts w:ascii="Times New Roman" w:hAnsi="Times New Roman" w:cs="Times New Roman"/>
        </w:rPr>
        <w:t>s</w:t>
      </w:r>
      <w:r w:rsidRPr="00097D12">
        <w:rPr>
          <w:rFonts w:ascii="Times New Roman" w:hAnsi="Times New Roman" w:cs="Times New Roman"/>
        </w:rPr>
        <w:t xml:space="preserve"> with different groups of F1 larvae.</w:t>
      </w:r>
    </w:p>
    <w:p w14:paraId="34022B52" w14:textId="6513F9FE" w:rsidR="00BD4D27" w:rsidRPr="00097D12" w:rsidRDefault="00944677" w:rsidP="000131EB">
      <w:pPr>
        <w:pStyle w:val="ListParagraph"/>
        <w:numPr>
          <w:ilvl w:val="0"/>
          <w:numId w:val="13"/>
        </w:numPr>
        <w:spacing w:after="0" w:line="276" w:lineRule="auto"/>
        <w:rPr>
          <w:rFonts w:ascii="Times New Roman" w:eastAsia="Georgia" w:hAnsi="Times New Roman" w:cs="Times New Roman"/>
          <w:color w:val="000000"/>
        </w:rPr>
      </w:pPr>
      <w:r w:rsidRPr="00097D12">
        <w:rPr>
          <w:rFonts w:ascii="Times New Roman" w:hAnsi="Times New Roman" w:cs="Times New Roman"/>
        </w:rPr>
        <w:t>Now that the</w:t>
      </w:r>
      <w:r w:rsidR="006D2887" w:rsidRPr="00097D12">
        <w:rPr>
          <w:rFonts w:ascii="Times New Roman" w:hAnsi="Times New Roman" w:cs="Times New Roman"/>
        </w:rPr>
        <w:t xml:space="preserve"> F1 generation </w:t>
      </w:r>
      <w:r w:rsidRPr="00097D12">
        <w:rPr>
          <w:rFonts w:ascii="Times New Roman" w:hAnsi="Times New Roman" w:cs="Times New Roman"/>
        </w:rPr>
        <w:t>are larvae, remove the parental lines. Maybe flip the vial to a fresh vial so all the adults are removed. Allow the F1 to become pupa.</w:t>
      </w:r>
    </w:p>
    <w:p w14:paraId="74301A41" w14:textId="2F9F5403" w:rsidR="00944677" w:rsidRPr="00097D12" w:rsidRDefault="00944677" w:rsidP="000131EB">
      <w:pPr>
        <w:pStyle w:val="ListParagraph"/>
        <w:numPr>
          <w:ilvl w:val="0"/>
          <w:numId w:val="13"/>
        </w:numPr>
        <w:spacing w:after="0" w:line="276" w:lineRule="auto"/>
        <w:rPr>
          <w:rFonts w:ascii="Times New Roman" w:eastAsia="Georgia" w:hAnsi="Times New Roman" w:cs="Times New Roman"/>
          <w:color w:val="000000"/>
        </w:rPr>
      </w:pPr>
      <w:r w:rsidRPr="00097D12">
        <w:rPr>
          <w:rFonts w:ascii="Times New Roman" w:hAnsi="Times New Roman" w:cs="Times New Roman"/>
        </w:rPr>
        <w:t>It is very important to time the newly emerged adults from the pupal cases and flip them into a new vial of food. Let the F1 cross with each other and test their larvae as for the F1 with blue light. Determine the percent of larvae which show behavioral responses to light.</w:t>
      </w:r>
      <w:r w:rsidR="000866AB" w:rsidRPr="00097D12">
        <w:rPr>
          <w:rFonts w:ascii="Times New Roman" w:hAnsi="Times New Roman" w:cs="Times New Roman"/>
        </w:rPr>
        <w:t xml:space="preserve"> Repeat with several different samples of F2 groups. </w:t>
      </w:r>
    </w:p>
    <w:p w14:paraId="0E66CD69" w14:textId="5A090ACB" w:rsidR="000866AB" w:rsidRPr="00097D12" w:rsidRDefault="000866AB" w:rsidP="000131EB">
      <w:pPr>
        <w:pStyle w:val="ListParagraph"/>
        <w:numPr>
          <w:ilvl w:val="0"/>
          <w:numId w:val="13"/>
        </w:numPr>
        <w:spacing w:after="0" w:line="276" w:lineRule="auto"/>
        <w:rPr>
          <w:rFonts w:ascii="Times New Roman" w:eastAsia="Georgia" w:hAnsi="Times New Roman" w:cs="Times New Roman"/>
          <w:color w:val="000000"/>
        </w:rPr>
      </w:pPr>
      <w:r w:rsidRPr="00097D12">
        <w:rPr>
          <w:rFonts w:ascii="Times New Roman" w:hAnsi="Times New Roman" w:cs="Times New Roman"/>
        </w:rPr>
        <w:t>Determine the average percent of larvae responding as F1 and F2 generations to light.</w:t>
      </w:r>
    </w:p>
    <w:p w14:paraId="1ABEC35D" w14:textId="77777777" w:rsidR="000866AB" w:rsidRPr="00097D12" w:rsidRDefault="00BD4D27" w:rsidP="000866AB">
      <w:pPr>
        <w:spacing w:after="0" w:line="276" w:lineRule="auto"/>
        <w:rPr>
          <w:rFonts w:ascii="Times New Roman" w:hAnsi="Times New Roman" w:cs="Times New Roman"/>
        </w:rPr>
      </w:pPr>
      <w:r w:rsidRPr="00097D12">
        <w:rPr>
          <w:rFonts w:ascii="Times New Roman" w:hAnsi="Times New Roman" w:cs="Times New Roman"/>
        </w:rPr>
        <w:tab/>
      </w:r>
    </w:p>
    <w:p w14:paraId="34F7EC34" w14:textId="6A592D36" w:rsidR="00886E2B" w:rsidRPr="00097D12" w:rsidRDefault="000866AB" w:rsidP="000866AB">
      <w:pPr>
        <w:spacing w:after="0" w:line="276" w:lineRule="auto"/>
        <w:rPr>
          <w:rFonts w:ascii="Times New Roman" w:eastAsia="Georgia" w:hAnsi="Times New Roman" w:cs="Times New Roman"/>
          <w:color w:val="000000"/>
        </w:rPr>
      </w:pPr>
      <w:r w:rsidRPr="00097D12">
        <w:rPr>
          <w:rFonts w:ascii="Times New Roman" w:eastAsia="Georgia" w:hAnsi="Times New Roman" w:cs="Times New Roman"/>
          <w:color w:val="000000"/>
        </w:rPr>
        <w:t>In moving larvae, a</w:t>
      </w:r>
      <w:r w:rsidR="00886E2B" w:rsidRPr="00097D12">
        <w:rPr>
          <w:rFonts w:ascii="Times New Roman" w:eastAsia="Georgia" w:hAnsi="Times New Roman" w:cs="Times New Roman"/>
          <w:color w:val="000000"/>
        </w:rPr>
        <w:t xml:space="preserve"> small paintbrush to transfer larvae to the dish containing the apple juice</w:t>
      </w:r>
      <w:r w:rsidRPr="00097D12">
        <w:rPr>
          <w:rFonts w:ascii="Times New Roman" w:eastAsia="Georgia" w:hAnsi="Times New Roman" w:cs="Times New Roman"/>
          <w:color w:val="000000"/>
        </w:rPr>
        <w:t xml:space="preserve"> agar might be suitable</w:t>
      </w:r>
      <w:r w:rsidR="00886E2B" w:rsidRPr="00097D12">
        <w:rPr>
          <w:rFonts w:ascii="Times New Roman" w:eastAsia="Georgia" w:hAnsi="Times New Roman" w:cs="Times New Roman"/>
          <w:color w:val="000000"/>
        </w:rPr>
        <w:t>. Use paper filter to wick away excess water from the larvae so that movement is not inhibited. Place this dish into the dark area within the cardboard box.</w:t>
      </w:r>
      <w:r w:rsidRPr="00097D12">
        <w:rPr>
          <w:rFonts w:ascii="Times New Roman" w:eastAsia="Georgia" w:hAnsi="Times New Roman" w:cs="Times New Roman"/>
          <w:color w:val="000000"/>
        </w:rPr>
        <w:t xml:space="preserve"> </w:t>
      </w:r>
      <w:r w:rsidR="00886E2B" w:rsidRPr="00097D12">
        <w:rPr>
          <w:rFonts w:ascii="Times New Roman" w:eastAsia="Georgia" w:hAnsi="Times New Roman" w:cs="Times New Roman"/>
          <w:color w:val="000000"/>
        </w:rPr>
        <w:t xml:space="preserve">Use the LED light to shine the light directly on </w:t>
      </w:r>
      <w:r w:rsidRPr="00097D12">
        <w:rPr>
          <w:rFonts w:ascii="Times New Roman" w:eastAsia="Georgia" w:hAnsi="Times New Roman" w:cs="Times New Roman"/>
          <w:color w:val="000000"/>
        </w:rPr>
        <w:t>the</w:t>
      </w:r>
      <w:r w:rsidR="00886E2B" w:rsidRPr="00097D12">
        <w:rPr>
          <w:rFonts w:ascii="Times New Roman" w:eastAsia="Georgia" w:hAnsi="Times New Roman" w:cs="Times New Roman"/>
          <w:color w:val="000000"/>
        </w:rPr>
        <w:t xml:space="preserve"> </w:t>
      </w:r>
      <w:r w:rsidRPr="00097D12">
        <w:rPr>
          <w:rFonts w:ascii="Times New Roman" w:eastAsia="Georgia" w:hAnsi="Times New Roman" w:cs="Times New Roman"/>
          <w:color w:val="000000"/>
        </w:rPr>
        <w:t>dish</w:t>
      </w:r>
      <w:r w:rsidR="00886E2B" w:rsidRPr="00097D12">
        <w:rPr>
          <w:rFonts w:ascii="Times New Roman" w:eastAsia="Georgia" w:hAnsi="Times New Roman" w:cs="Times New Roman"/>
          <w:color w:val="000000"/>
        </w:rPr>
        <w:t xml:space="preserve"> for 10 seconds. One person in </w:t>
      </w:r>
      <w:r w:rsidRPr="00097D12">
        <w:rPr>
          <w:rFonts w:ascii="Times New Roman" w:eastAsia="Georgia" w:hAnsi="Times New Roman" w:cs="Times New Roman"/>
          <w:color w:val="000000"/>
        </w:rPr>
        <w:t>the</w:t>
      </w:r>
      <w:r w:rsidR="00886E2B" w:rsidRPr="00097D12">
        <w:rPr>
          <w:rFonts w:ascii="Times New Roman" w:eastAsia="Georgia" w:hAnsi="Times New Roman" w:cs="Times New Roman"/>
          <w:color w:val="000000"/>
        </w:rPr>
        <w:t xml:space="preserve"> group should shine the light while the other operates the timer. After 10 seconds, turn the light off, </w:t>
      </w:r>
      <w:r w:rsidRPr="00097D12">
        <w:rPr>
          <w:rFonts w:ascii="Times New Roman" w:eastAsia="Georgia" w:hAnsi="Times New Roman" w:cs="Times New Roman"/>
          <w:color w:val="000000"/>
        </w:rPr>
        <w:t>and determine how many larvae stopped moving out of the total in the dish. It is best not to use more than 10 larvae for each testing as it can be hard to keep tract of all the larvae.</w:t>
      </w:r>
    </w:p>
    <w:p w14:paraId="262D45C2" w14:textId="77777777" w:rsidR="00886E2B" w:rsidRPr="00097D12" w:rsidRDefault="00886E2B" w:rsidP="00886E2B">
      <w:pPr>
        <w:rPr>
          <w:rFonts w:ascii="Georgia" w:eastAsia="Georgia" w:hAnsi="Georgia" w:cs="Georgia"/>
          <w:color w:val="000000"/>
        </w:rPr>
      </w:pPr>
    </w:p>
    <w:p w14:paraId="0E573503" w14:textId="77777777" w:rsidR="00886E2B" w:rsidRPr="00097D12" w:rsidRDefault="00886E2B" w:rsidP="00886E2B">
      <w:pPr>
        <w:spacing w:after="0" w:line="360" w:lineRule="auto"/>
        <w:rPr>
          <w:rFonts w:ascii="Times New Roman" w:eastAsia="Times New Roman" w:hAnsi="Times New Roman" w:cs="Times New Roman"/>
        </w:rPr>
      </w:pPr>
    </w:p>
    <w:p w14:paraId="42997BDF" w14:textId="77777777" w:rsidR="00886E2B" w:rsidRPr="00097D12" w:rsidRDefault="00886E2B" w:rsidP="00886E2B">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r w:rsidRPr="00097D12">
        <w:rPr>
          <w:rFonts w:ascii="Times New Roman" w:eastAsia="Times New Roman" w:hAnsi="Times New Roman" w:cs="Times New Roman"/>
          <w:b/>
          <w:color w:val="000000"/>
          <w:sz w:val="24"/>
          <w:szCs w:val="24"/>
        </w:rPr>
        <w:lastRenderedPageBreak/>
        <w:t>Materials</w:t>
      </w:r>
    </w:p>
    <w:p w14:paraId="1531F44E" w14:textId="26D4C15D" w:rsidR="00886E2B" w:rsidRPr="00097D12" w:rsidRDefault="00886E2B" w:rsidP="00886E2B">
      <w:pPr>
        <w:numPr>
          <w:ilvl w:val="0"/>
          <w:numId w:val="4"/>
        </w:numPr>
        <w:spacing w:after="0" w:line="360" w:lineRule="auto"/>
        <w:rPr>
          <w:rFonts w:ascii="Times New Roman" w:eastAsia="Georgia" w:hAnsi="Times New Roman" w:cs="Times New Roman"/>
          <w:color w:val="000000"/>
        </w:rPr>
      </w:pPr>
      <w:r w:rsidRPr="00097D12">
        <w:rPr>
          <w:rFonts w:ascii="Times New Roman" w:eastAsia="Georgia" w:hAnsi="Times New Roman" w:cs="Times New Roman"/>
          <w:color w:val="000000"/>
        </w:rPr>
        <w:t xml:space="preserve">  One bottle of larvae that has been stored at room temperature </w:t>
      </w:r>
      <w:r w:rsidR="000866AB" w:rsidRPr="00097D12">
        <w:rPr>
          <w:rFonts w:ascii="Times New Roman" w:eastAsia="Georgia" w:hAnsi="Times New Roman" w:cs="Times New Roman"/>
          <w:color w:val="000000"/>
        </w:rPr>
        <w:t xml:space="preserve">with or </w:t>
      </w:r>
      <w:r w:rsidRPr="00097D12">
        <w:rPr>
          <w:rFonts w:ascii="Times New Roman" w:eastAsia="Georgia" w:hAnsi="Times New Roman" w:cs="Times New Roman"/>
          <w:color w:val="000000"/>
        </w:rPr>
        <w:t>without ATR</w:t>
      </w:r>
    </w:p>
    <w:p w14:paraId="073E25E4" w14:textId="77777777" w:rsidR="00886E2B" w:rsidRPr="00097D12" w:rsidRDefault="00886E2B" w:rsidP="00886E2B">
      <w:pPr>
        <w:numPr>
          <w:ilvl w:val="0"/>
          <w:numId w:val="4"/>
        </w:numPr>
        <w:spacing w:after="0" w:line="360" w:lineRule="auto"/>
        <w:rPr>
          <w:rFonts w:ascii="Times New Roman" w:eastAsia="Georgia" w:hAnsi="Times New Roman" w:cs="Times New Roman"/>
          <w:color w:val="000000"/>
        </w:rPr>
      </w:pPr>
      <w:r w:rsidRPr="00097D12">
        <w:rPr>
          <w:rFonts w:ascii="Times New Roman" w:eastAsia="Georgia" w:hAnsi="Times New Roman" w:cs="Times New Roman"/>
          <w:color w:val="000000"/>
        </w:rPr>
        <w:t xml:space="preserve">  Assembled LED light</w:t>
      </w:r>
    </w:p>
    <w:p w14:paraId="76405F43" w14:textId="77777777" w:rsidR="00886E2B" w:rsidRPr="00097D12" w:rsidRDefault="00886E2B" w:rsidP="00886E2B">
      <w:pPr>
        <w:numPr>
          <w:ilvl w:val="0"/>
          <w:numId w:val="4"/>
        </w:numPr>
        <w:spacing w:after="0" w:line="360" w:lineRule="auto"/>
        <w:rPr>
          <w:rFonts w:ascii="Times New Roman" w:eastAsia="Georgia" w:hAnsi="Times New Roman" w:cs="Times New Roman"/>
          <w:color w:val="000000"/>
        </w:rPr>
      </w:pPr>
      <w:r w:rsidRPr="00097D12">
        <w:rPr>
          <w:rFonts w:ascii="Times New Roman" w:eastAsia="Georgia" w:hAnsi="Times New Roman" w:cs="Times New Roman"/>
          <w:color w:val="000000"/>
        </w:rPr>
        <w:t xml:space="preserve">  Medium-size cardboard box</w:t>
      </w:r>
    </w:p>
    <w:p w14:paraId="1E937977" w14:textId="77777777" w:rsidR="00886E2B" w:rsidRPr="00097D12" w:rsidRDefault="00886E2B" w:rsidP="00886E2B">
      <w:pPr>
        <w:numPr>
          <w:ilvl w:val="0"/>
          <w:numId w:val="4"/>
        </w:numPr>
        <w:spacing w:after="0" w:line="360" w:lineRule="auto"/>
        <w:rPr>
          <w:rFonts w:ascii="Times New Roman" w:eastAsia="Georgia" w:hAnsi="Times New Roman" w:cs="Times New Roman"/>
          <w:color w:val="000000"/>
        </w:rPr>
      </w:pPr>
      <w:r w:rsidRPr="00097D12">
        <w:rPr>
          <w:rFonts w:ascii="Times New Roman" w:eastAsia="Georgia" w:hAnsi="Times New Roman" w:cs="Times New Roman"/>
          <w:color w:val="000000"/>
        </w:rPr>
        <w:t xml:space="preserve">  2 medium-size Petri dishes (one should be scored on the bottom)</w:t>
      </w:r>
    </w:p>
    <w:p w14:paraId="1AA781E8" w14:textId="77777777" w:rsidR="00886E2B" w:rsidRPr="00097D12" w:rsidRDefault="00886E2B" w:rsidP="00886E2B">
      <w:pPr>
        <w:numPr>
          <w:ilvl w:val="0"/>
          <w:numId w:val="4"/>
        </w:numPr>
        <w:spacing w:after="0" w:line="360" w:lineRule="auto"/>
        <w:rPr>
          <w:rFonts w:ascii="Times New Roman" w:eastAsia="Georgia" w:hAnsi="Times New Roman" w:cs="Times New Roman"/>
          <w:color w:val="000000"/>
        </w:rPr>
      </w:pPr>
      <w:r w:rsidRPr="00097D12">
        <w:rPr>
          <w:rFonts w:ascii="Times New Roman" w:eastAsia="Georgia" w:hAnsi="Times New Roman" w:cs="Times New Roman"/>
          <w:color w:val="000000"/>
        </w:rPr>
        <w:t xml:space="preserve">  Small paint brush</w:t>
      </w:r>
    </w:p>
    <w:p w14:paraId="272F532F" w14:textId="738E42F5" w:rsidR="00886E2B" w:rsidRPr="00097D12" w:rsidRDefault="00886E2B" w:rsidP="00886E2B">
      <w:pPr>
        <w:numPr>
          <w:ilvl w:val="0"/>
          <w:numId w:val="4"/>
        </w:numPr>
        <w:spacing w:after="0" w:line="360" w:lineRule="auto"/>
        <w:rPr>
          <w:rFonts w:ascii="Times New Roman" w:eastAsia="Georgia" w:hAnsi="Times New Roman" w:cs="Times New Roman"/>
          <w:color w:val="000000"/>
        </w:rPr>
      </w:pPr>
      <w:r w:rsidRPr="00097D12">
        <w:rPr>
          <w:rFonts w:ascii="Times New Roman" w:eastAsia="Georgia" w:hAnsi="Times New Roman" w:cs="Times New Roman"/>
          <w:color w:val="000000"/>
        </w:rPr>
        <w:t xml:space="preserve">  Apple juice</w:t>
      </w:r>
      <w:r w:rsidR="000866AB" w:rsidRPr="00097D12">
        <w:rPr>
          <w:rFonts w:ascii="Times New Roman" w:eastAsia="Georgia" w:hAnsi="Times New Roman" w:cs="Times New Roman"/>
          <w:color w:val="000000"/>
        </w:rPr>
        <w:t xml:space="preserve"> agar or just apple juice to taint the dish </w:t>
      </w:r>
    </w:p>
    <w:p w14:paraId="33AB9B54" w14:textId="35EDD1F8" w:rsidR="00D509B0" w:rsidRPr="00097D12" w:rsidRDefault="00A25031" w:rsidP="00886E2B">
      <w:pPr>
        <w:numPr>
          <w:ilvl w:val="0"/>
          <w:numId w:val="4"/>
        </w:numPr>
        <w:spacing w:after="0" w:line="360" w:lineRule="auto"/>
        <w:rPr>
          <w:rFonts w:ascii="Times New Roman" w:eastAsia="Georgia" w:hAnsi="Times New Roman" w:cs="Times New Roman"/>
          <w:color w:val="000000"/>
        </w:rPr>
      </w:pPr>
      <w:r w:rsidRPr="00097D12">
        <w:rPr>
          <w:rFonts w:ascii="Times New Roman" w:eastAsia="Georgia" w:hAnsi="Times New Roman" w:cs="Times New Roman"/>
          <w:color w:val="000000"/>
        </w:rPr>
        <w:t xml:space="preserve"> </w:t>
      </w:r>
      <w:r w:rsidR="00D509B0" w:rsidRPr="00097D12">
        <w:rPr>
          <w:rFonts w:ascii="Times New Roman" w:eastAsia="Georgia" w:hAnsi="Times New Roman" w:cs="Times New Roman"/>
          <w:color w:val="000000"/>
        </w:rPr>
        <w:t>Plastic vials</w:t>
      </w:r>
      <w:r w:rsidRPr="00097D12">
        <w:rPr>
          <w:rFonts w:ascii="Times New Roman" w:eastAsia="Georgia" w:hAnsi="Times New Roman" w:cs="Times New Roman"/>
          <w:color w:val="000000"/>
        </w:rPr>
        <w:t xml:space="preserve"> with corn meal fly food</w:t>
      </w:r>
    </w:p>
    <w:p w14:paraId="5D970ADD" w14:textId="77777777" w:rsidR="00886E2B" w:rsidRPr="00097D12" w:rsidRDefault="00886E2B" w:rsidP="00886E2B">
      <w:pPr>
        <w:numPr>
          <w:ilvl w:val="0"/>
          <w:numId w:val="4"/>
        </w:numPr>
        <w:spacing w:after="0" w:line="360" w:lineRule="auto"/>
        <w:rPr>
          <w:rFonts w:ascii="Times New Roman" w:eastAsia="Georgia" w:hAnsi="Times New Roman" w:cs="Times New Roman"/>
          <w:color w:val="000000"/>
        </w:rPr>
      </w:pPr>
      <w:r w:rsidRPr="00097D12">
        <w:rPr>
          <w:rFonts w:ascii="Times New Roman" w:eastAsia="Georgia" w:hAnsi="Times New Roman" w:cs="Times New Roman"/>
          <w:color w:val="000000"/>
        </w:rPr>
        <w:t xml:space="preserve">  Water bottle</w:t>
      </w:r>
    </w:p>
    <w:p w14:paraId="0688A37E" w14:textId="77777777" w:rsidR="00886E2B" w:rsidRPr="00097D12" w:rsidRDefault="00886E2B" w:rsidP="00886E2B">
      <w:pPr>
        <w:numPr>
          <w:ilvl w:val="0"/>
          <w:numId w:val="4"/>
        </w:numPr>
        <w:spacing w:after="0" w:line="360" w:lineRule="auto"/>
        <w:rPr>
          <w:rFonts w:ascii="Times New Roman" w:eastAsia="Georgia" w:hAnsi="Times New Roman" w:cs="Times New Roman"/>
          <w:color w:val="000000"/>
        </w:rPr>
      </w:pPr>
      <w:r w:rsidRPr="00097D12">
        <w:rPr>
          <w:rFonts w:ascii="Times New Roman" w:eastAsia="Georgia" w:hAnsi="Times New Roman" w:cs="Times New Roman"/>
          <w:color w:val="000000"/>
        </w:rPr>
        <w:t xml:space="preserve">  Plastic dropper</w:t>
      </w:r>
    </w:p>
    <w:p w14:paraId="42F4DF22" w14:textId="77777777" w:rsidR="00886E2B" w:rsidRPr="00097D12" w:rsidRDefault="00886E2B" w:rsidP="00886E2B">
      <w:pPr>
        <w:numPr>
          <w:ilvl w:val="0"/>
          <w:numId w:val="4"/>
        </w:numPr>
        <w:spacing w:after="0" w:line="360" w:lineRule="auto"/>
        <w:rPr>
          <w:rFonts w:ascii="Times New Roman" w:eastAsia="Georgia" w:hAnsi="Times New Roman" w:cs="Times New Roman"/>
          <w:color w:val="000000"/>
        </w:rPr>
      </w:pPr>
      <w:r w:rsidRPr="00097D12">
        <w:rPr>
          <w:rFonts w:ascii="Times New Roman" w:eastAsia="Georgia" w:hAnsi="Times New Roman" w:cs="Times New Roman"/>
          <w:color w:val="000000"/>
        </w:rPr>
        <w:t xml:space="preserve">  Paper filter</w:t>
      </w:r>
    </w:p>
    <w:p w14:paraId="4720E455" w14:textId="77777777" w:rsidR="00886E2B" w:rsidRPr="00097D12" w:rsidRDefault="00886E2B" w:rsidP="00886E2B">
      <w:pPr>
        <w:numPr>
          <w:ilvl w:val="0"/>
          <w:numId w:val="4"/>
        </w:numPr>
        <w:spacing w:after="0" w:line="360" w:lineRule="auto"/>
        <w:rPr>
          <w:rFonts w:ascii="Times New Roman" w:eastAsia="Georgia" w:hAnsi="Times New Roman" w:cs="Times New Roman"/>
          <w:color w:val="000000"/>
        </w:rPr>
      </w:pPr>
      <w:r w:rsidRPr="00097D12">
        <w:rPr>
          <w:rFonts w:ascii="Times New Roman" w:eastAsia="Georgia" w:hAnsi="Times New Roman" w:cs="Times New Roman"/>
          <w:color w:val="000000"/>
        </w:rPr>
        <w:t xml:space="preserve">  Scoopula</w:t>
      </w:r>
    </w:p>
    <w:p w14:paraId="53E46792" w14:textId="3A04641C" w:rsidR="00886E2B" w:rsidRPr="00097D12" w:rsidRDefault="00886E2B" w:rsidP="00886E2B">
      <w:pPr>
        <w:numPr>
          <w:ilvl w:val="0"/>
          <w:numId w:val="4"/>
        </w:numPr>
        <w:spacing w:after="0" w:line="360" w:lineRule="auto"/>
        <w:rPr>
          <w:rFonts w:ascii="Times New Roman" w:eastAsia="Georgia" w:hAnsi="Times New Roman" w:cs="Times New Roman"/>
          <w:color w:val="000000"/>
        </w:rPr>
      </w:pPr>
      <w:r w:rsidRPr="00097D12">
        <w:rPr>
          <w:rFonts w:ascii="Times New Roman" w:eastAsia="Georgia" w:hAnsi="Times New Roman" w:cs="Times New Roman"/>
          <w:color w:val="000000"/>
        </w:rPr>
        <w:t xml:space="preserve">  Instructional packet</w:t>
      </w:r>
    </w:p>
    <w:p w14:paraId="55815E70" w14:textId="03AB9DAD" w:rsidR="00904D07" w:rsidRPr="00097D12" w:rsidRDefault="00904D07" w:rsidP="00886E2B">
      <w:pPr>
        <w:numPr>
          <w:ilvl w:val="0"/>
          <w:numId w:val="4"/>
        </w:numPr>
        <w:spacing w:after="0" w:line="360" w:lineRule="auto"/>
        <w:rPr>
          <w:rFonts w:ascii="Times New Roman" w:eastAsia="Georgia" w:hAnsi="Times New Roman" w:cs="Times New Roman"/>
          <w:color w:val="000000"/>
        </w:rPr>
      </w:pPr>
      <w:r w:rsidRPr="00097D12">
        <w:rPr>
          <w:rFonts w:ascii="Times New Roman" w:eastAsia="Georgia" w:hAnsi="Times New Roman" w:cs="Times New Roman"/>
          <w:color w:val="000000"/>
        </w:rPr>
        <w:t xml:space="preserve">Fluorescent microscope. Can use a dissecting microscope modified for GFP visualization of larvae. </w:t>
      </w:r>
    </w:p>
    <w:p w14:paraId="6AF4FF33" w14:textId="77777777" w:rsidR="00904D07" w:rsidRPr="00097D12" w:rsidRDefault="00904D07" w:rsidP="00904D07">
      <w:pPr>
        <w:spacing w:after="0" w:line="360" w:lineRule="auto"/>
        <w:ind w:left="720"/>
        <w:rPr>
          <w:rFonts w:ascii="Times New Roman" w:eastAsia="Georgia" w:hAnsi="Times New Roman" w:cs="Times New Roman"/>
          <w:color w:val="000000"/>
        </w:rPr>
      </w:pPr>
    </w:p>
    <w:p w14:paraId="7824ACB9" w14:textId="596DEB78" w:rsidR="00CE4E33" w:rsidRPr="00AF49E2" w:rsidRDefault="00B37AFA" w:rsidP="00AF49E2">
      <w:pPr>
        <w:pStyle w:val="ListParagraph"/>
        <w:tabs>
          <w:tab w:val="left" w:pos="4500"/>
        </w:tabs>
        <w:jc w:val="center"/>
        <w:rPr>
          <w:rFonts w:ascii="Times New Roman" w:eastAsia="Times New Roman" w:hAnsi="Times New Roman" w:cs="Times New Roman"/>
          <w:b/>
          <w:color w:val="000000"/>
          <w:sz w:val="24"/>
          <w:szCs w:val="24"/>
        </w:rPr>
      </w:pPr>
      <w:r w:rsidRPr="00097D12">
        <w:rPr>
          <w:rFonts w:ascii="Times New Roman" w:eastAsia="Times New Roman" w:hAnsi="Times New Roman" w:cs="Times New Roman"/>
          <w:b/>
          <w:color w:val="000000"/>
          <w:sz w:val="24"/>
          <w:szCs w:val="24"/>
        </w:rPr>
        <w:t>Notes for the Instructor</w:t>
      </w:r>
    </w:p>
    <w:p w14:paraId="11EEF0C0" w14:textId="7EAF6E5F" w:rsidR="00D03F79" w:rsidRPr="00097D12" w:rsidRDefault="00CE4E33" w:rsidP="00EF0F7D">
      <w:pPr>
        <w:pStyle w:val="CommentText"/>
      </w:pPr>
      <w:r w:rsidRPr="00097D12">
        <w:rPr>
          <w:rFonts w:ascii="Times New Roman" w:hAnsi="Times New Roman" w:cs="Times New Roman"/>
        </w:rPr>
        <w:tab/>
      </w:r>
      <w:r w:rsidR="00B37AFA" w:rsidRPr="00097D12">
        <w:rPr>
          <w:rFonts w:ascii="Times New Roman" w:hAnsi="Times New Roman" w:cs="Times New Roman"/>
        </w:rPr>
        <w:t>This report is primarily a teaching tool for advanced undergraduate students in physiology and genetic</w:t>
      </w:r>
      <w:r w:rsidRPr="00097D12">
        <w:rPr>
          <w:rFonts w:ascii="Times New Roman" w:hAnsi="Times New Roman" w:cs="Times New Roman"/>
        </w:rPr>
        <w:t xml:space="preserve"> </w:t>
      </w:r>
      <w:r w:rsidR="00B37AFA" w:rsidRPr="00097D12">
        <w:rPr>
          <w:rFonts w:ascii="Times New Roman" w:hAnsi="Times New Roman" w:cs="Times New Roman"/>
        </w:rPr>
        <w:t xml:space="preserve">courses that participate in experimentation. The significance of the exercise is that </w:t>
      </w:r>
      <w:r w:rsidRPr="00097D12">
        <w:rPr>
          <w:rFonts w:ascii="Times New Roman" w:hAnsi="Times New Roman" w:cs="Times New Roman"/>
        </w:rPr>
        <w:t xml:space="preserve">students can determine inheritance by genetic expression of a protein that is light sensitive and can use phenotypic behavioral analysis to understand the genetic linkage. </w:t>
      </w:r>
      <w:bookmarkStart w:id="1" w:name="_Hlk60249028"/>
      <w:r w:rsidRPr="00097D12">
        <w:rPr>
          <w:rFonts w:ascii="Times New Roman" w:hAnsi="Times New Roman" w:cs="Times New Roman"/>
        </w:rPr>
        <w:t xml:space="preserve">In addition, learning how the GAL4-UAS tool is used in </w:t>
      </w:r>
      <w:r w:rsidRPr="00097D12">
        <w:rPr>
          <w:rFonts w:ascii="Times New Roman" w:hAnsi="Times New Roman" w:cs="Times New Roman"/>
          <w:i/>
          <w:iCs/>
        </w:rPr>
        <w:t>Drosophila</w:t>
      </w:r>
      <w:r w:rsidRPr="00097D12">
        <w:rPr>
          <w:rFonts w:ascii="Times New Roman" w:hAnsi="Times New Roman" w:cs="Times New Roman"/>
        </w:rPr>
        <w:t xml:space="preserve"> to express particular genes in defined tissues. </w:t>
      </w:r>
      <w:r w:rsidR="006D586B" w:rsidRPr="00097D12">
        <w:rPr>
          <w:rFonts w:ascii="Times New Roman" w:hAnsi="Times New Roman" w:cs="Times New Roman"/>
        </w:rPr>
        <w:t xml:space="preserve">There is a </w:t>
      </w:r>
      <w:r w:rsidR="006D586B" w:rsidRPr="00097D12">
        <w:t>free lab manual for Drosophila</w:t>
      </w:r>
      <w:r w:rsidR="00A47D09" w:rsidRPr="00097D12">
        <w:t xml:space="preserve"> online (Drosophila Workers Unite by Michele Markstein </w:t>
      </w:r>
      <w:hyperlink r:id="rId7" w:history="1">
        <w:r w:rsidR="00A47D09" w:rsidRPr="00097D12">
          <w:rPr>
            <w:rStyle w:val="Hyperlink"/>
          </w:rPr>
          <w:t>http://marksteinlab.org/dwu/</w:t>
        </w:r>
      </w:hyperlink>
      <w:r w:rsidR="00A47D09" w:rsidRPr="00097D12">
        <w:t xml:space="preserve"> ). This web site </w:t>
      </w:r>
      <w:r w:rsidR="006D586B" w:rsidRPr="00097D12">
        <w:t xml:space="preserve">includes </w:t>
      </w:r>
      <w:r w:rsidR="00A47D09" w:rsidRPr="00097D12">
        <w:t>basic information on Drosophila care and crossing lines</w:t>
      </w:r>
      <w:r w:rsidR="006D586B" w:rsidRPr="00097D12">
        <w:t>, as well as a description of the GAL4/UAS system.</w:t>
      </w:r>
      <w:r w:rsidR="00A47D09" w:rsidRPr="00097D12">
        <w:t xml:space="preserve"> </w:t>
      </w:r>
      <w:r w:rsidR="00407C14" w:rsidRPr="00097D12">
        <w:rPr>
          <w:rFonts w:ascii="Times New Roman" w:eastAsia="Georgia" w:hAnsi="Times New Roman" w:cs="Times New Roman"/>
        </w:rPr>
        <w:t>In addition to science-based approach, this module lends itself to incorporation of engineering practices by potentially having students construct an apparatus for providing LED lights. By utilizing the assembly instructions provided they can learn to design and solder electronic parts.</w:t>
      </w:r>
      <w:r w:rsidR="00F27A71" w:rsidRPr="00097D12">
        <w:rPr>
          <w:rFonts w:ascii="Times New Roman" w:eastAsia="Georgia" w:hAnsi="Times New Roman" w:cs="Times New Roman"/>
        </w:rPr>
        <w:t xml:space="preserve"> The students also learn how the a</w:t>
      </w:r>
      <w:r w:rsidR="00F27A71" w:rsidRPr="00097D12">
        <w:rPr>
          <w:rFonts w:ascii="Times New Roman" w:hAnsi="Times New Roman" w:cs="Times New Roman"/>
        </w:rPr>
        <w:t>ll-trans-retinal (ATR) alters the sensitivity of the channel rhodopsin to light. The ATR is a cofactor which increases the sensitivity to light and increases single channel conductance (</w:t>
      </w:r>
      <w:proofErr w:type="spellStart"/>
      <w:r w:rsidR="00F27A71" w:rsidRPr="00097D12">
        <w:rPr>
          <w:rFonts w:ascii="Times New Roman" w:hAnsi="Times New Roman" w:cs="Times New Roman"/>
        </w:rPr>
        <w:t>Dawydow</w:t>
      </w:r>
      <w:proofErr w:type="spellEnd"/>
      <w:r w:rsidR="00F27A71" w:rsidRPr="00097D12">
        <w:rPr>
          <w:rFonts w:ascii="Times New Roman" w:hAnsi="Times New Roman" w:cs="Times New Roman"/>
        </w:rPr>
        <w:t xml:space="preserve"> et al., 2014).</w:t>
      </w:r>
      <w:r w:rsidR="00EF0F7D" w:rsidRPr="00097D12">
        <w:rPr>
          <w:rFonts w:ascii="Times New Roman" w:hAnsi="Times New Roman" w:cs="Times New Roman"/>
        </w:rPr>
        <w:t xml:space="preserve"> </w:t>
      </w:r>
      <w:bookmarkEnd w:id="1"/>
      <w:r w:rsidR="00D03F79" w:rsidRPr="00097D12">
        <w:rPr>
          <w:rFonts w:ascii="Times New Roman" w:hAnsi="Times New Roman" w:cs="Times New Roman"/>
        </w:rPr>
        <w:t xml:space="preserve">The outcome should be similar to the percentage shown below in the diagram as would be determined in a </w:t>
      </w:r>
      <w:r w:rsidR="00050A43" w:rsidRPr="00097D12">
        <w:rPr>
          <w:rFonts w:ascii="Times New Roman" w:hAnsi="Times New Roman" w:cs="Times New Roman"/>
        </w:rPr>
        <w:t>Mendelian cross</w:t>
      </w:r>
      <w:r w:rsidR="00D03F79" w:rsidRPr="00097D12">
        <w:rPr>
          <w:rFonts w:ascii="Times New Roman" w:hAnsi="Times New Roman" w:cs="Times New Roman"/>
        </w:rPr>
        <w:t xml:space="preserve"> for the F1 and F2 generations</w:t>
      </w:r>
      <w:r w:rsidR="00771BA2" w:rsidRPr="00097D12">
        <w:rPr>
          <w:rFonts w:ascii="Times New Roman" w:hAnsi="Times New Roman" w:cs="Times New Roman"/>
        </w:rPr>
        <w:t xml:space="preserve"> (see below)</w:t>
      </w:r>
      <w:r w:rsidR="00D03F79" w:rsidRPr="00097D12">
        <w:rPr>
          <w:rFonts w:ascii="Times New Roman" w:hAnsi="Times New Roman" w:cs="Times New Roman"/>
        </w:rPr>
        <w:t>.</w:t>
      </w:r>
      <w:r w:rsidR="00D03F79" w:rsidRPr="00097D12">
        <w:t xml:space="preserve"> </w:t>
      </w:r>
    </w:p>
    <w:p w14:paraId="29380EB1" w14:textId="4933139A" w:rsidR="00EF0F7D" w:rsidRPr="00097D12" w:rsidRDefault="00EF0F7D" w:rsidP="00EF0F7D">
      <w:pPr>
        <w:pStyle w:val="CommentText"/>
        <w:rPr>
          <w:rFonts w:ascii="Times New Roman" w:hAnsi="Times New Roman" w:cs="Times New Roman"/>
        </w:rPr>
      </w:pPr>
      <w:r w:rsidRPr="00097D12">
        <w:tab/>
      </w:r>
      <w:bookmarkStart w:id="2" w:name="_Hlk60249075"/>
      <w:r w:rsidRPr="00097D12">
        <w:rPr>
          <w:rFonts w:ascii="Times New Roman" w:hAnsi="Times New Roman" w:cs="Times New Roman"/>
        </w:rPr>
        <w:t xml:space="preserve">There are a number of fun </w:t>
      </w:r>
      <w:r w:rsidRPr="00097D12">
        <w:rPr>
          <w:rFonts w:ascii="Times New Roman" w:hAnsi="Times New Roman" w:cs="Times New Roman"/>
          <w:i/>
          <w:iCs/>
        </w:rPr>
        <w:t>Drosophila</w:t>
      </w:r>
      <w:r w:rsidRPr="00097D12">
        <w:rPr>
          <w:rFonts w:ascii="Times New Roman" w:hAnsi="Times New Roman" w:cs="Times New Roman"/>
        </w:rPr>
        <w:t xml:space="preserve"> li</w:t>
      </w:r>
      <w:r w:rsidR="00020E5E" w:rsidRPr="00097D12">
        <w:rPr>
          <w:rFonts w:ascii="Times New Roman" w:hAnsi="Times New Roman" w:cs="Times New Roman"/>
        </w:rPr>
        <w:t>n</w:t>
      </w:r>
      <w:r w:rsidRPr="00097D12">
        <w:rPr>
          <w:rFonts w:ascii="Times New Roman" w:hAnsi="Times New Roman" w:cs="Times New Roman"/>
        </w:rPr>
        <w:t>es which can be ordered to use to examine specific behaviors. These could be quite fun for student engagement in a course. See</w:t>
      </w:r>
      <w:r w:rsidR="006209D6" w:rsidRPr="00097D12">
        <w:rPr>
          <w:rFonts w:ascii="Times New Roman" w:hAnsi="Times New Roman" w:cs="Times New Roman"/>
        </w:rPr>
        <w:t xml:space="preserve"> </w:t>
      </w:r>
      <w:hyperlink r:id="rId8" w:history="1">
        <w:r w:rsidR="00BF2AE4" w:rsidRPr="00097D12">
          <w:rPr>
            <w:rStyle w:val="Hyperlink"/>
            <w:rFonts w:ascii="Times New Roman" w:hAnsi="Times New Roman" w:cs="Times New Roman"/>
          </w:rPr>
          <w:t>https://bdsc.indiana.edu/stocks/teach/teach_optogenetics.html</w:t>
        </w:r>
      </w:hyperlink>
    </w:p>
    <w:bookmarkEnd w:id="2"/>
    <w:p w14:paraId="6C773C16" w14:textId="7660E362" w:rsidR="00904D07" w:rsidRPr="00097D12" w:rsidRDefault="00904D07" w:rsidP="00EF0F7D">
      <w:pPr>
        <w:pStyle w:val="CommentText"/>
        <w:rPr>
          <w:rFonts w:ascii="Times New Roman" w:hAnsi="Times New Roman" w:cs="Times New Roman"/>
          <w:sz w:val="22"/>
          <w:szCs w:val="22"/>
        </w:rPr>
      </w:pPr>
      <w:r w:rsidRPr="00097D12">
        <w:rPr>
          <w:rFonts w:ascii="Times New Roman" w:hAnsi="Times New Roman" w:cs="Times New Roman"/>
          <w:sz w:val="22"/>
          <w:szCs w:val="22"/>
        </w:rPr>
        <w:tab/>
        <w:t xml:space="preserve">A relatively inexpensive means (~ $1,000) of viewing GFP expressing larvae is to modify a dissecting scope with filters and a light source to visualize GFP. </w:t>
      </w:r>
      <w:r w:rsidR="00BF387E" w:rsidRPr="00097D12">
        <w:rPr>
          <w:rFonts w:ascii="Times New Roman" w:hAnsi="Times New Roman" w:cs="Times New Roman"/>
          <w:sz w:val="22"/>
          <w:szCs w:val="22"/>
        </w:rPr>
        <w:t xml:space="preserve">The Night Sea company has a set up ready to use in conjunction with most dissecting microscopes. </w:t>
      </w:r>
      <w:hyperlink r:id="rId9" w:tgtFrame="_blank" w:history="1">
        <w:r w:rsidRPr="00097D12">
          <w:rPr>
            <w:rStyle w:val="Hyperlink"/>
            <w:rFonts w:ascii="Times New Roman" w:hAnsi="Times New Roman" w:cs="Times New Roman"/>
            <w:sz w:val="22"/>
            <w:szCs w:val="22"/>
          </w:rPr>
          <w:t>https://www.nightsea.com/products/stereomicroscope-fluorescence-adapter/</w:t>
        </w:r>
      </w:hyperlink>
      <w:r w:rsidR="00020E5E" w:rsidRPr="00097D12">
        <w:rPr>
          <w:rStyle w:val="Hyperlink"/>
          <w:rFonts w:ascii="Times New Roman" w:hAnsi="Times New Roman" w:cs="Times New Roman"/>
          <w:sz w:val="22"/>
          <w:szCs w:val="22"/>
        </w:rPr>
        <w:t>.</w:t>
      </w:r>
      <w:r w:rsidR="00020E5E" w:rsidRPr="00097D12">
        <w:rPr>
          <w:rFonts w:ascii="Times New Roman" w:hAnsi="Times New Roman" w:cs="Times New Roman"/>
          <w:sz w:val="22"/>
          <w:szCs w:val="22"/>
        </w:rPr>
        <w:t xml:space="preserve"> As an alternative, the LED illuminator used for optogenetic stimulation can be sho</w:t>
      </w:r>
      <w:r w:rsidR="00ED3C17">
        <w:rPr>
          <w:rFonts w:ascii="Times New Roman" w:hAnsi="Times New Roman" w:cs="Times New Roman"/>
          <w:sz w:val="22"/>
          <w:szCs w:val="22"/>
        </w:rPr>
        <w:t>wn</w:t>
      </w:r>
      <w:r w:rsidR="00020E5E" w:rsidRPr="00097D12">
        <w:rPr>
          <w:rFonts w:ascii="Times New Roman" w:hAnsi="Times New Roman" w:cs="Times New Roman"/>
          <w:sz w:val="22"/>
          <w:szCs w:val="22"/>
        </w:rPr>
        <w:t xml:space="preserve"> on larvae, with a green filter placed over the objective on the dissecting microscope. This will not provide as strong fluorescence as the Night Sea system.</w:t>
      </w:r>
    </w:p>
    <w:p w14:paraId="6E91D441" w14:textId="49A993A7" w:rsidR="00050A43" w:rsidRPr="00097D12" w:rsidRDefault="00BF387E" w:rsidP="00050A43">
      <w:pPr>
        <w:rPr>
          <w:rFonts w:ascii="Times New Roman" w:hAnsi="Times New Roman" w:cs="Times New Roman"/>
        </w:rPr>
      </w:pPr>
      <w:r w:rsidRPr="00097D12">
        <w:rPr>
          <w:rFonts w:ascii="Times New Roman" w:hAnsi="Times New Roman" w:cs="Times New Roman"/>
        </w:rPr>
        <w:lastRenderedPageBreak/>
        <w:t>Below is a figure showing larvae in a dish expressing GFP in body wall muscles (MHC GFP line</w:t>
      </w:r>
      <w:r w:rsidR="00050A43" w:rsidRPr="00097D12">
        <w:rPr>
          <w:rFonts w:ascii="Times New Roman" w:hAnsi="Times New Roman" w:cs="Times New Roman"/>
        </w:rPr>
        <w:t xml:space="preserve">, </w:t>
      </w:r>
      <w:r w:rsidR="00050A43" w:rsidRPr="00097D12">
        <w:rPr>
          <w:rFonts w:ascii="Times New Roman" w:eastAsia="Times New Roman" w:hAnsi="Times New Roman" w:cs="Times New Roman"/>
        </w:rPr>
        <w:t xml:space="preserve">FBti0147557; Bloomington stock number </w:t>
      </w:r>
      <w:r w:rsidR="00050A43" w:rsidRPr="00097D12">
        <w:rPr>
          <w:rFonts w:ascii="Times New Roman" w:hAnsi="Times New Roman" w:cs="Times New Roman"/>
        </w:rPr>
        <w:t xml:space="preserve">38462- </w:t>
      </w:r>
      <w:hyperlink r:id="rId10" w:history="1">
        <w:r w:rsidR="00050A43" w:rsidRPr="00097D12">
          <w:rPr>
            <w:rStyle w:val="Hyperlink"/>
            <w:rFonts w:ascii="Times New Roman" w:hAnsi="Times New Roman" w:cs="Times New Roman"/>
          </w:rPr>
          <w:t>y</w:t>
        </w:r>
        <w:r w:rsidR="00050A43" w:rsidRPr="00097D12">
          <w:rPr>
            <w:rStyle w:val="Hyperlink"/>
            <w:rFonts w:ascii="Times New Roman" w:hAnsi="Times New Roman" w:cs="Times New Roman"/>
            <w:vertAlign w:val="superscript"/>
          </w:rPr>
          <w:t>1</w:t>
        </w:r>
        <w:r w:rsidR="00050A43" w:rsidRPr="00097D12">
          <w:rPr>
            <w:rStyle w:val="Hyperlink"/>
            <w:rFonts w:ascii="Times New Roman" w:hAnsi="Times New Roman" w:cs="Times New Roman"/>
          </w:rPr>
          <w:t xml:space="preserve"> w</w:t>
        </w:r>
        <w:r w:rsidR="00050A43" w:rsidRPr="00097D12">
          <w:rPr>
            <w:rStyle w:val="Hyperlink"/>
            <w:rFonts w:ascii="Times New Roman" w:hAnsi="Times New Roman" w:cs="Times New Roman"/>
            <w:vertAlign w:val="superscript"/>
          </w:rPr>
          <w:t>*</w:t>
        </w:r>
        <w:r w:rsidR="00050A43" w:rsidRPr="00097D12">
          <w:rPr>
            <w:rStyle w:val="Hyperlink"/>
            <w:rFonts w:ascii="Times New Roman" w:hAnsi="Times New Roman" w:cs="Times New Roman"/>
          </w:rPr>
          <w:t>; P{Mhc-GFP.F4-453}2</w:t>
        </w:r>
      </w:hyperlink>
      <w:r w:rsidR="00050A43" w:rsidRPr="00097D12">
        <w:rPr>
          <w:rFonts w:ascii="Times New Roman" w:hAnsi="Times New Roman" w:cs="Times New Roman"/>
        </w:rPr>
        <w:t>).</w:t>
      </w:r>
    </w:p>
    <w:p w14:paraId="09925B84" w14:textId="77777777" w:rsidR="00050A43" w:rsidRPr="00097D12" w:rsidRDefault="00050A43" w:rsidP="00050A43">
      <w:pPr>
        <w:rPr>
          <w:rFonts w:ascii="Times New Roman" w:hAnsi="Times New Roman" w:cs="Times New Roman"/>
        </w:rPr>
      </w:pPr>
    </w:p>
    <w:p w14:paraId="37E00F8E" w14:textId="0169B3CB" w:rsidR="00BF387E" w:rsidRPr="00097D12" w:rsidRDefault="00BF387E" w:rsidP="00EF0F7D">
      <w:pPr>
        <w:pStyle w:val="CommentText"/>
      </w:pPr>
      <w:r w:rsidRPr="00097D12">
        <w:rPr>
          <w:noProof/>
        </w:rPr>
        <w:drawing>
          <wp:inline distT="0" distB="0" distL="0" distR="0" wp14:anchorId="4DCE1043" wp14:editId="7552B7FF">
            <wp:extent cx="4513605" cy="3709625"/>
            <wp:effectExtent l="2222" t="0" r="3493" b="3492"/>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559" t="16690" r="10436"/>
                    <a:stretch/>
                  </pic:blipFill>
                  <pic:spPr bwMode="auto">
                    <a:xfrm rot="5400000">
                      <a:off x="0" y="0"/>
                      <a:ext cx="4514047" cy="3709988"/>
                    </a:xfrm>
                    <a:prstGeom prst="rect">
                      <a:avLst/>
                    </a:prstGeom>
                    <a:noFill/>
                    <a:ln>
                      <a:noFill/>
                    </a:ln>
                    <a:extLst>
                      <a:ext uri="{53640926-AAD7-44D8-BBD7-CCE9431645EC}">
                        <a14:shadowObscured xmlns:a14="http://schemas.microsoft.com/office/drawing/2010/main"/>
                      </a:ext>
                    </a:extLst>
                  </pic:spPr>
                </pic:pic>
              </a:graphicData>
            </a:graphic>
          </wp:inline>
        </w:drawing>
      </w:r>
    </w:p>
    <w:p w14:paraId="4F23137D" w14:textId="2E8FA787" w:rsidR="00BF387E" w:rsidRPr="00097D12" w:rsidRDefault="00BF387E" w:rsidP="00EF0F7D">
      <w:pPr>
        <w:pStyle w:val="CommentText"/>
      </w:pPr>
      <w:r w:rsidRPr="00097D12">
        <w:t>And with magnification of one larva see below</w:t>
      </w:r>
      <w:r w:rsidR="002C5396" w:rsidRPr="00097D12">
        <w:t xml:space="preserve"> for one larvae moving as compared to one held still on double stick tape placed on a microscope slide and with a higher magnification. </w:t>
      </w:r>
    </w:p>
    <w:p w14:paraId="21DB8694" w14:textId="77777777" w:rsidR="002C5396" w:rsidRPr="00097D12" w:rsidRDefault="00BF387E" w:rsidP="00EF0F7D">
      <w:pPr>
        <w:pStyle w:val="CommentText"/>
      </w:pPr>
      <w:r w:rsidRPr="00097D12">
        <w:rPr>
          <w:noProof/>
        </w:rPr>
        <w:drawing>
          <wp:inline distT="0" distB="0" distL="0" distR="0" wp14:anchorId="7ABC008E" wp14:editId="42DF03A3">
            <wp:extent cx="1276350" cy="1734265"/>
            <wp:effectExtent l="0" t="318"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9556" t="35295" r="28949" b="25753"/>
                    <a:stretch/>
                  </pic:blipFill>
                  <pic:spPr bwMode="auto">
                    <a:xfrm rot="5400000">
                      <a:off x="0" y="0"/>
                      <a:ext cx="1276631" cy="1734647"/>
                    </a:xfrm>
                    <a:prstGeom prst="rect">
                      <a:avLst/>
                    </a:prstGeom>
                    <a:noFill/>
                    <a:ln>
                      <a:noFill/>
                    </a:ln>
                    <a:extLst>
                      <a:ext uri="{53640926-AAD7-44D8-BBD7-CCE9431645EC}">
                        <a14:shadowObscured xmlns:a14="http://schemas.microsoft.com/office/drawing/2010/main"/>
                      </a:ext>
                    </a:extLst>
                  </pic:spPr>
                </pic:pic>
              </a:graphicData>
            </a:graphic>
          </wp:inline>
        </w:drawing>
      </w:r>
      <w:r w:rsidR="002C5396" w:rsidRPr="00097D12">
        <w:t xml:space="preserve">   </w:t>
      </w:r>
    </w:p>
    <w:p w14:paraId="6D8D5A83" w14:textId="2CE9D6A0" w:rsidR="00BF387E" w:rsidRPr="00097D12" w:rsidRDefault="002C5396" w:rsidP="00EF0F7D">
      <w:pPr>
        <w:pStyle w:val="CommentText"/>
      </w:pPr>
      <w:r w:rsidRPr="00097D12">
        <w:rPr>
          <w:noProof/>
        </w:rPr>
        <w:lastRenderedPageBreak/>
        <w:drawing>
          <wp:inline distT="0" distB="0" distL="0" distR="0" wp14:anchorId="4FB78422" wp14:editId="4E54F939">
            <wp:extent cx="4747895" cy="1862137"/>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10585" t="16558" r="9467" b="19963"/>
                    <a:stretch/>
                  </pic:blipFill>
                  <pic:spPr bwMode="auto">
                    <a:xfrm>
                      <a:off x="0" y="0"/>
                      <a:ext cx="4748213" cy="1862262"/>
                    </a:xfrm>
                    <a:prstGeom prst="rect">
                      <a:avLst/>
                    </a:prstGeom>
                    <a:noFill/>
                    <a:ln>
                      <a:noFill/>
                    </a:ln>
                    <a:extLst>
                      <a:ext uri="{53640926-AAD7-44D8-BBD7-CCE9431645EC}">
                        <a14:shadowObscured xmlns:a14="http://schemas.microsoft.com/office/drawing/2010/main"/>
                      </a:ext>
                    </a:extLst>
                  </pic:spPr>
                </pic:pic>
              </a:graphicData>
            </a:graphic>
          </wp:inline>
        </w:drawing>
      </w:r>
    </w:p>
    <w:p w14:paraId="27957463" w14:textId="77777777" w:rsidR="00BF387E" w:rsidRPr="00097D12" w:rsidRDefault="00BF387E" w:rsidP="00EF0F7D">
      <w:pPr>
        <w:pStyle w:val="CommentText"/>
      </w:pPr>
    </w:p>
    <w:p w14:paraId="5F507CE3" w14:textId="6D1840FF" w:rsidR="00BF387E" w:rsidRPr="00097D12" w:rsidRDefault="00020E5E" w:rsidP="00EF0F7D">
      <w:pPr>
        <w:pStyle w:val="CommentText"/>
      </w:pPr>
      <w:r w:rsidRPr="00097D12">
        <w:t>Expression of GFP can also be observed in p</w:t>
      </w:r>
      <w:r w:rsidR="00BF387E" w:rsidRPr="00097D12">
        <w:t>upa</w:t>
      </w:r>
      <w:r w:rsidRPr="00097D12">
        <w:t>e</w:t>
      </w:r>
      <w:r w:rsidR="00BF387E" w:rsidRPr="00097D12">
        <w:t xml:space="preserve"> instead of larvae</w:t>
      </w:r>
      <w:r w:rsidRPr="00097D12">
        <w:t>. T</w:t>
      </w:r>
      <w:r w:rsidR="00BF387E" w:rsidRPr="00097D12">
        <w:t xml:space="preserve">he muscle expression with the MHC- GFP </w:t>
      </w:r>
      <w:r w:rsidRPr="00097D12">
        <w:t>is seen</w:t>
      </w:r>
      <w:r w:rsidR="00BF387E" w:rsidRPr="00097D12">
        <w:t xml:space="preserve"> below.</w:t>
      </w:r>
      <w:r w:rsidR="00407E2F" w:rsidRPr="00097D12">
        <w:t xml:space="preserve"> </w:t>
      </w:r>
    </w:p>
    <w:p w14:paraId="538A8AE8" w14:textId="039AE7D3" w:rsidR="00BF387E" w:rsidRPr="00097D12" w:rsidRDefault="00407E2F" w:rsidP="00EF0F7D">
      <w:pPr>
        <w:pStyle w:val="CommentText"/>
      </w:pPr>
      <w:r w:rsidRPr="00097D12">
        <w:rPr>
          <w:noProof/>
        </w:rPr>
        <w:drawing>
          <wp:inline distT="0" distB="0" distL="0" distR="0" wp14:anchorId="6BE361AF" wp14:editId="7CC3996B">
            <wp:extent cx="4514150" cy="222885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11147" t="13750" r="12821" b="21229"/>
                    <a:stretch/>
                  </pic:blipFill>
                  <pic:spPr bwMode="auto">
                    <a:xfrm>
                      <a:off x="0" y="0"/>
                      <a:ext cx="4515604" cy="2229568"/>
                    </a:xfrm>
                    <a:prstGeom prst="rect">
                      <a:avLst/>
                    </a:prstGeom>
                    <a:noFill/>
                    <a:ln>
                      <a:noFill/>
                    </a:ln>
                    <a:extLst>
                      <a:ext uri="{53640926-AAD7-44D8-BBD7-CCE9431645EC}">
                        <a14:shadowObscured xmlns:a14="http://schemas.microsoft.com/office/drawing/2010/main"/>
                      </a:ext>
                    </a:extLst>
                  </pic:spPr>
                </pic:pic>
              </a:graphicData>
            </a:graphic>
          </wp:inline>
        </w:drawing>
      </w:r>
    </w:p>
    <w:p w14:paraId="4CA2181F" w14:textId="77777777" w:rsidR="00904D07" w:rsidRPr="00097D12" w:rsidRDefault="00904D07" w:rsidP="00EF0F7D">
      <w:pPr>
        <w:pStyle w:val="CommentText"/>
      </w:pPr>
    </w:p>
    <w:p w14:paraId="509C630D" w14:textId="1A90C417" w:rsidR="00904D07" w:rsidRPr="00097D12" w:rsidRDefault="00904D07" w:rsidP="00EF0F7D">
      <w:pPr>
        <w:pStyle w:val="CommentText"/>
      </w:pPr>
      <w:r w:rsidRPr="00097D12">
        <w:tab/>
      </w:r>
    </w:p>
    <w:p w14:paraId="3909271D" w14:textId="77777777" w:rsidR="00071775" w:rsidRPr="00097D12" w:rsidRDefault="00071775" w:rsidP="00071775">
      <w:pPr>
        <w:pStyle w:val="Heading1"/>
        <w:pBdr>
          <w:top w:val="nil"/>
          <w:left w:val="nil"/>
          <w:bottom w:val="nil"/>
          <w:right w:val="nil"/>
          <w:between w:val="nil"/>
        </w:pBdr>
        <w:rPr>
          <w:rFonts w:ascii="Times New Roman" w:eastAsia="Times New Roman" w:hAnsi="Times New Roman" w:cs="Times New Roman"/>
          <w:i/>
          <w:sz w:val="24"/>
          <w:szCs w:val="24"/>
        </w:rPr>
      </w:pPr>
      <w:r w:rsidRPr="00097D12">
        <w:rPr>
          <w:rFonts w:ascii="Times New Roman" w:eastAsia="Times New Roman" w:hAnsi="Times New Roman" w:cs="Times New Roman"/>
          <w:sz w:val="24"/>
          <w:szCs w:val="24"/>
        </w:rPr>
        <w:t>Preparations Needed by the Instructor</w:t>
      </w:r>
      <w:r w:rsidRPr="00097D12">
        <w:br/>
      </w:r>
      <w:r w:rsidRPr="00097D12">
        <w:rPr>
          <w:rFonts w:ascii="Times New Roman" w:eastAsia="Times New Roman" w:hAnsi="Times New Roman" w:cs="Times New Roman"/>
          <w:i/>
          <w:sz w:val="24"/>
          <w:szCs w:val="24"/>
        </w:rPr>
        <w:t>Materials needed for LED Assembly*</w:t>
      </w:r>
    </w:p>
    <w:p w14:paraId="2F2E68B1" w14:textId="77777777" w:rsidR="00071775" w:rsidRPr="00097D12" w:rsidRDefault="00071775" w:rsidP="00071775">
      <w:pPr>
        <w:numPr>
          <w:ilvl w:val="0"/>
          <w:numId w:val="5"/>
        </w:numPr>
        <w:spacing w:after="0" w:line="276" w:lineRule="auto"/>
        <w:rPr>
          <w:rFonts w:ascii="Times New Roman" w:eastAsia="Times New Roman" w:hAnsi="Times New Roman" w:cs="Times New Roman"/>
          <w:sz w:val="24"/>
          <w:szCs w:val="24"/>
        </w:rPr>
      </w:pPr>
      <w:r w:rsidRPr="00097D12">
        <w:rPr>
          <w:rFonts w:ascii="Times New Roman" w:eastAsia="Times New Roman" w:hAnsi="Times New Roman" w:cs="Times New Roman"/>
          <w:sz w:val="24"/>
          <w:szCs w:val="24"/>
        </w:rPr>
        <w:t xml:space="preserve">  Side-emitting LED (Blue light - 460nm minimum and 490nm maximum)</w:t>
      </w:r>
    </w:p>
    <w:p w14:paraId="22730A05" w14:textId="77777777" w:rsidR="00071775" w:rsidRPr="00097D12" w:rsidRDefault="00071775" w:rsidP="00071775">
      <w:pPr>
        <w:numPr>
          <w:ilvl w:val="0"/>
          <w:numId w:val="5"/>
        </w:numPr>
        <w:spacing w:after="0" w:line="276" w:lineRule="auto"/>
        <w:rPr>
          <w:rFonts w:ascii="Times New Roman" w:eastAsia="Times New Roman" w:hAnsi="Times New Roman" w:cs="Times New Roman"/>
          <w:sz w:val="24"/>
          <w:szCs w:val="24"/>
        </w:rPr>
      </w:pPr>
      <w:r w:rsidRPr="00097D12">
        <w:rPr>
          <w:rFonts w:ascii="Times New Roman" w:eastAsia="Times New Roman" w:hAnsi="Times New Roman" w:cs="Times New Roman"/>
          <w:sz w:val="24"/>
          <w:szCs w:val="24"/>
        </w:rPr>
        <w:t xml:space="preserve">  Small heat sink</w:t>
      </w:r>
    </w:p>
    <w:p w14:paraId="325432BD" w14:textId="77777777" w:rsidR="00071775" w:rsidRPr="00097D12" w:rsidRDefault="00071775" w:rsidP="00071775">
      <w:pPr>
        <w:numPr>
          <w:ilvl w:val="0"/>
          <w:numId w:val="5"/>
        </w:numPr>
        <w:spacing w:after="0" w:line="276" w:lineRule="auto"/>
        <w:rPr>
          <w:rFonts w:ascii="Times New Roman" w:eastAsia="Times New Roman" w:hAnsi="Times New Roman" w:cs="Times New Roman"/>
          <w:sz w:val="24"/>
          <w:szCs w:val="24"/>
        </w:rPr>
      </w:pPr>
      <w:r w:rsidRPr="00097D12">
        <w:rPr>
          <w:rFonts w:ascii="Times New Roman" w:eastAsia="Times New Roman" w:hAnsi="Times New Roman" w:cs="Times New Roman"/>
          <w:sz w:val="24"/>
          <w:szCs w:val="24"/>
        </w:rPr>
        <w:t xml:space="preserve">  10x ocular objective lens (ensure it is wide enough for heat sink to fit inside)</w:t>
      </w:r>
    </w:p>
    <w:p w14:paraId="632B5D17" w14:textId="77777777" w:rsidR="00071775" w:rsidRPr="00097D12" w:rsidRDefault="00071775" w:rsidP="00071775">
      <w:pPr>
        <w:numPr>
          <w:ilvl w:val="0"/>
          <w:numId w:val="5"/>
        </w:numPr>
        <w:spacing w:after="0" w:line="276" w:lineRule="auto"/>
        <w:rPr>
          <w:rFonts w:ascii="Times New Roman" w:eastAsia="Times New Roman" w:hAnsi="Times New Roman" w:cs="Times New Roman"/>
          <w:sz w:val="24"/>
          <w:szCs w:val="24"/>
        </w:rPr>
      </w:pPr>
      <w:r w:rsidRPr="00097D12">
        <w:rPr>
          <w:rFonts w:ascii="Times New Roman" w:eastAsia="Times New Roman" w:hAnsi="Times New Roman" w:cs="Times New Roman"/>
          <w:sz w:val="24"/>
          <w:szCs w:val="24"/>
        </w:rPr>
        <w:t xml:space="preserve">  Two 6-inch pieces of electrical wire (preferably in different colors)</w:t>
      </w:r>
    </w:p>
    <w:p w14:paraId="119F32CB" w14:textId="77777777" w:rsidR="00071775" w:rsidRPr="00097D12" w:rsidRDefault="00071775" w:rsidP="00071775">
      <w:pPr>
        <w:numPr>
          <w:ilvl w:val="0"/>
          <w:numId w:val="5"/>
        </w:numPr>
        <w:spacing w:after="0" w:line="276" w:lineRule="auto"/>
        <w:rPr>
          <w:rFonts w:ascii="Times New Roman" w:eastAsia="Times New Roman" w:hAnsi="Times New Roman" w:cs="Times New Roman"/>
          <w:sz w:val="24"/>
          <w:szCs w:val="24"/>
        </w:rPr>
      </w:pPr>
      <w:r w:rsidRPr="00097D12">
        <w:rPr>
          <w:rFonts w:ascii="Times New Roman" w:eastAsia="Times New Roman" w:hAnsi="Times New Roman" w:cs="Times New Roman"/>
          <w:sz w:val="24"/>
          <w:szCs w:val="24"/>
        </w:rPr>
        <w:t xml:space="preserve">  Heat sink glue</w:t>
      </w:r>
    </w:p>
    <w:p w14:paraId="236C5DC1" w14:textId="77777777" w:rsidR="00071775" w:rsidRPr="00097D12" w:rsidRDefault="00071775" w:rsidP="00071775">
      <w:pPr>
        <w:numPr>
          <w:ilvl w:val="0"/>
          <w:numId w:val="5"/>
        </w:numPr>
        <w:spacing w:after="0" w:line="276" w:lineRule="auto"/>
        <w:rPr>
          <w:rFonts w:ascii="Times New Roman" w:eastAsia="Times New Roman" w:hAnsi="Times New Roman" w:cs="Times New Roman"/>
          <w:sz w:val="24"/>
          <w:szCs w:val="24"/>
        </w:rPr>
      </w:pPr>
      <w:r w:rsidRPr="00097D12">
        <w:rPr>
          <w:rFonts w:ascii="Times New Roman" w:eastAsia="Times New Roman" w:hAnsi="Times New Roman" w:cs="Times New Roman"/>
          <w:sz w:val="24"/>
          <w:szCs w:val="24"/>
        </w:rPr>
        <w:t xml:space="preserve">  Electrical tape</w:t>
      </w:r>
    </w:p>
    <w:p w14:paraId="0F557DF2" w14:textId="77777777" w:rsidR="00071775" w:rsidRPr="00097D12" w:rsidRDefault="00071775" w:rsidP="00071775">
      <w:pPr>
        <w:numPr>
          <w:ilvl w:val="0"/>
          <w:numId w:val="5"/>
        </w:numPr>
        <w:spacing w:after="0" w:line="276" w:lineRule="auto"/>
        <w:rPr>
          <w:rFonts w:ascii="Times New Roman" w:eastAsia="Times New Roman" w:hAnsi="Times New Roman" w:cs="Times New Roman"/>
          <w:sz w:val="24"/>
          <w:szCs w:val="24"/>
        </w:rPr>
      </w:pPr>
      <w:r w:rsidRPr="00097D12">
        <w:rPr>
          <w:rFonts w:ascii="Times New Roman" w:eastAsia="Times New Roman" w:hAnsi="Times New Roman" w:cs="Times New Roman"/>
          <w:sz w:val="24"/>
          <w:szCs w:val="24"/>
        </w:rPr>
        <w:t xml:space="preserve">  9V battery</w:t>
      </w:r>
    </w:p>
    <w:p w14:paraId="5DCD75AB" w14:textId="77777777" w:rsidR="00071775" w:rsidRPr="00097D12" w:rsidRDefault="00071775" w:rsidP="00071775">
      <w:pPr>
        <w:numPr>
          <w:ilvl w:val="0"/>
          <w:numId w:val="5"/>
        </w:numPr>
        <w:spacing w:after="0" w:line="276" w:lineRule="auto"/>
        <w:rPr>
          <w:rFonts w:ascii="Times New Roman" w:eastAsia="Times New Roman" w:hAnsi="Times New Roman" w:cs="Times New Roman"/>
          <w:sz w:val="24"/>
          <w:szCs w:val="24"/>
        </w:rPr>
      </w:pPr>
      <w:r w:rsidRPr="00097D12">
        <w:rPr>
          <w:rFonts w:ascii="Times New Roman" w:eastAsia="Times New Roman" w:hAnsi="Times New Roman" w:cs="Times New Roman"/>
          <w:sz w:val="24"/>
          <w:szCs w:val="24"/>
        </w:rPr>
        <w:t xml:space="preserve">  9V battery snap connector</w:t>
      </w:r>
    </w:p>
    <w:p w14:paraId="2E280946" w14:textId="77777777" w:rsidR="00071775" w:rsidRPr="00097D12" w:rsidRDefault="00071775" w:rsidP="00071775">
      <w:pPr>
        <w:numPr>
          <w:ilvl w:val="0"/>
          <w:numId w:val="5"/>
        </w:numPr>
        <w:spacing w:after="0" w:line="276" w:lineRule="auto"/>
        <w:rPr>
          <w:rFonts w:ascii="Times New Roman" w:eastAsia="Times New Roman" w:hAnsi="Times New Roman" w:cs="Times New Roman"/>
          <w:sz w:val="24"/>
          <w:szCs w:val="24"/>
        </w:rPr>
      </w:pPr>
      <w:r w:rsidRPr="00097D12">
        <w:rPr>
          <w:rFonts w:ascii="Times New Roman" w:eastAsia="Times New Roman" w:hAnsi="Times New Roman" w:cs="Times New Roman"/>
          <w:sz w:val="24"/>
          <w:szCs w:val="24"/>
        </w:rPr>
        <w:t xml:space="preserve">  Solder</w:t>
      </w:r>
    </w:p>
    <w:p w14:paraId="50F88856" w14:textId="77777777" w:rsidR="00071775" w:rsidRPr="00097D12" w:rsidRDefault="00071775" w:rsidP="00071775">
      <w:pPr>
        <w:rPr>
          <w:rFonts w:ascii="Times New Roman" w:eastAsia="Times New Roman" w:hAnsi="Times New Roman" w:cs="Times New Roman"/>
          <w:i/>
          <w:sz w:val="24"/>
          <w:szCs w:val="24"/>
        </w:rPr>
      </w:pPr>
      <w:r w:rsidRPr="00097D12">
        <w:rPr>
          <w:rFonts w:ascii="Times New Roman" w:eastAsia="Times New Roman" w:hAnsi="Times New Roman" w:cs="Times New Roman"/>
          <w:i/>
          <w:sz w:val="24"/>
          <w:szCs w:val="24"/>
        </w:rPr>
        <w:t>*Note: These materials can be found at ledsupply.com or on Amazon.</w:t>
      </w:r>
    </w:p>
    <w:p w14:paraId="69933723" w14:textId="77777777" w:rsidR="00071775" w:rsidRPr="00097D12" w:rsidRDefault="00071775" w:rsidP="00071775">
      <w:pPr>
        <w:pStyle w:val="Heading1"/>
        <w:pBdr>
          <w:top w:val="nil"/>
          <w:left w:val="nil"/>
          <w:bottom w:val="nil"/>
          <w:right w:val="nil"/>
          <w:between w:val="nil"/>
        </w:pBdr>
        <w:rPr>
          <w:rFonts w:ascii="Times New Roman" w:eastAsia="Times New Roman" w:hAnsi="Times New Roman" w:cs="Times New Roman"/>
          <w:i/>
          <w:sz w:val="24"/>
          <w:szCs w:val="24"/>
        </w:rPr>
      </w:pPr>
      <w:bookmarkStart w:id="3" w:name="_2et92p0" w:colFirst="0" w:colLast="0"/>
      <w:bookmarkEnd w:id="3"/>
      <w:r w:rsidRPr="00097D12">
        <w:rPr>
          <w:rFonts w:ascii="Times New Roman" w:eastAsia="Times New Roman" w:hAnsi="Times New Roman" w:cs="Times New Roman"/>
          <w:i/>
          <w:sz w:val="24"/>
          <w:szCs w:val="24"/>
        </w:rPr>
        <w:lastRenderedPageBreak/>
        <w:t>Directions for LED Assembly</w:t>
      </w:r>
      <w:r w:rsidRPr="00097D12">
        <w:rPr>
          <w:noProof/>
        </w:rPr>
        <w:drawing>
          <wp:anchor distT="114300" distB="114300" distL="114300" distR="114300" simplePos="0" relativeHeight="251659264" behindDoc="0" locked="0" layoutInCell="1" hidden="0" allowOverlap="1" wp14:anchorId="1A4573B9" wp14:editId="75754596">
            <wp:simplePos x="0" y="0"/>
            <wp:positionH relativeFrom="column">
              <wp:posOffset>4764056</wp:posOffset>
            </wp:positionH>
            <wp:positionV relativeFrom="paragraph">
              <wp:posOffset>198983</wp:posOffset>
            </wp:positionV>
            <wp:extent cx="1365833" cy="3301184"/>
            <wp:effectExtent l="0" t="0" r="0" b="0"/>
            <wp:wrapSquare wrapText="bothSides" distT="114300" distB="114300" distL="114300" distR="11430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1365833" cy="3301184"/>
                    </a:xfrm>
                    <a:prstGeom prst="rect">
                      <a:avLst/>
                    </a:prstGeom>
                    <a:ln/>
                  </pic:spPr>
                </pic:pic>
              </a:graphicData>
            </a:graphic>
          </wp:anchor>
        </w:drawing>
      </w:r>
    </w:p>
    <w:p w14:paraId="4FB72922" w14:textId="77777777" w:rsidR="00071775" w:rsidRPr="00097D12" w:rsidRDefault="00071775" w:rsidP="00071775">
      <w:pPr>
        <w:numPr>
          <w:ilvl w:val="0"/>
          <w:numId w:val="6"/>
        </w:numPr>
        <w:spacing w:after="0" w:line="276" w:lineRule="auto"/>
        <w:rPr>
          <w:rFonts w:ascii="Times New Roman" w:eastAsia="Times New Roman" w:hAnsi="Times New Roman" w:cs="Times New Roman"/>
          <w:sz w:val="24"/>
          <w:szCs w:val="24"/>
        </w:rPr>
      </w:pPr>
      <w:r w:rsidRPr="00097D12">
        <w:rPr>
          <w:rFonts w:ascii="Times New Roman" w:eastAsia="Times New Roman" w:hAnsi="Times New Roman" w:cs="Times New Roman"/>
          <w:sz w:val="24"/>
          <w:szCs w:val="24"/>
        </w:rPr>
        <w:t>Before beginning the soldering process, determine which lead on LED is positive and which is negative. The LED will have markings (+/-) that specify which is which. Using a soldering iron and solder (found in most physics labs), solder one end of the electrical wires onto the LED. Using different colors will assist with keeping track of which wire is connected to the positive lead and vice versa.</w:t>
      </w:r>
    </w:p>
    <w:p w14:paraId="40B1DB03" w14:textId="77777777" w:rsidR="00071775" w:rsidRPr="00097D12" w:rsidRDefault="00071775" w:rsidP="00071775">
      <w:pPr>
        <w:numPr>
          <w:ilvl w:val="0"/>
          <w:numId w:val="6"/>
        </w:numPr>
        <w:spacing w:after="0" w:line="276" w:lineRule="auto"/>
        <w:rPr>
          <w:rFonts w:ascii="Times New Roman" w:eastAsia="Times New Roman" w:hAnsi="Times New Roman" w:cs="Times New Roman"/>
          <w:sz w:val="24"/>
          <w:szCs w:val="24"/>
        </w:rPr>
      </w:pPr>
      <w:r w:rsidRPr="00097D12">
        <w:rPr>
          <w:rFonts w:ascii="Times New Roman" w:eastAsia="Times New Roman" w:hAnsi="Times New Roman" w:cs="Times New Roman"/>
          <w:sz w:val="24"/>
          <w:szCs w:val="24"/>
        </w:rPr>
        <w:t xml:space="preserve">Solder the battery snap connector wires to the loose ends of the wires. Ensure the poles on battery connection match with LED +/-. </w:t>
      </w:r>
    </w:p>
    <w:p w14:paraId="022BDDE2" w14:textId="77777777" w:rsidR="00071775" w:rsidRPr="00097D12" w:rsidRDefault="00071775" w:rsidP="00071775">
      <w:pPr>
        <w:numPr>
          <w:ilvl w:val="0"/>
          <w:numId w:val="6"/>
        </w:numPr>
        <w:spacing w:after="0" w:line="276" w:lineRule="auto"/>
        <w:rPr>
          <w:rFonts w:ascii="Times New Roman" w:eastAsia="Times New Roman" w:hAnsi="Times New Roman" w:cs="Times New Roman"/>
          <w:sz w:val="24"/>
          <w:szCs w:val="24"/>
        </w:rPr>
      </w:pPr>
      <w:r w:rsidRPr="00097D12">
        <w:rPr>
          <w:rFonts w:ascii="Times New Roman" w:eastAsia="Times New Roman" w:hAnsi="Times New Roman" w:cs="Times New Roman"/>
          <w:sz w:val="24"/>
          <w:szCs w:val="24"/>
        </w:rPr>
        <w:t>Place electrical tape over the area where the wires have been soldered together to prevent contact with other metal objects.</w:t>
      </w:r>
    </w:p>
    <w:p w14:paraId="67EBC7C5" w14:textId="77777777" w:rsidR="00071775" w:rsidRPr="00097D12" w:rsidRDefault="00071775" w:rsidP="00071775">
      <w:pPr>
        <w:numPr>
          <w:ilvl w:val="0"/>
          <w:numId w:val="6"/>
        </w:numPr>
        <w:spacing w:after="0" w:line="276" w:lineRule="auto"/>
        <w:rPr>
          <w:rFonts w:ascii="Times New Roman" w:eastAsia="Times New Roman" w:hAnsi="Times New Roman" w:cs="Times New Roman"/>
          <w:sz w:val="24"/>
          <w:szCs w:val="24"/>
        </w:rPr>
      </w:pPr>
      <w:r w:rsidRPr="00097D12">
        <w:rPr>
          <w:rFonts w:ascii="Times New Roman" w:eastAsia="Times New Roman" w:hAnsi="Times New Roman" w:cs="Times New Roman"/>
          <w:sz w:val="24"/>
          <w:szCs w:val="24"/>
        </w:rPr>
        <w:t>Using heat sink glue, attach the back of the LED to the heat sink.</w:t>
      </w:r>
    </w:p>
    <w:p w14:paraId="5B5BB1E6" w14:textId="29271507" w:rsidR="00071775" w:rsidRPr="00097D12" w:rsidRDefault="00071775" w:rsidP="00071775">
      <w:pPr>
        <w:numPr>
          <w:ilvl w:val="0"/>
          <w:numId w:val="6"/>
        </w:numPr>
        <w:spacing w:after="0" w:line="276" w:lineRule="auto"/>
        <w:rPr>
          <w:rFonts w:ascii="Times New Roman" w:eastAsia="Times New Roman" w:hAnsi="Times New Roman" w:cs="Times New Roman"/>
          <w:sz w:val="24"/>
          <w:szCs w:val="24"/>
        </w:rPr>
      </w:pPr>
      <w:r w:rsidRPr="00097D12">
        <w:rPr>
          <w:rFonts w:ascii="Times New Roman" w:eastAsia="Times New Roman" w:hAnsi="Times New Roman" w:cs="Times New Roman"/>
          <w:sz w:val="24"/>
          <w:szCs w:val="24"/>
        </w:rPr>
        <w:t xml:space="preserve">Place the heat sink device into the back </w:t>
      </w:r>
      <w:r w:rsidR="00ED3C17">
        <w:rPr>
          <w:rFonts w:ascii="Times New Roman" w:eastAsia="Times New Roman" w:hAnsi="Times New Roman" w:cs="Times New Roman"/>
          <w:sz w:val="24"/>
          <w:szCs w:val="24"/>
        </w:rPr>
        <w:t xml:space="preserve">of </w:t>
      </w:r>
      <w:r w:rsidRPr="00097D12">
        <w:rPr>
          <w:rFonts w:ascii="Times New Roman" w:eastAsia="Times New Roman" w:hAnsi="Times New Roman" w:cs="Times New Roman"/>
          <w:sz w:val="24"/>
          <w:szCs w:val="24"/>
        </w:rPr>
        <w:t>a 10x eyepiece objective, which will allow the light beam to be focused.</w:t>
      </w:r>
    </w:p>
    <w:p w14:paraId="67C4B385" w14:textId="77777777" w:rsidR="00071775" w:rsidRPr="00097D12" w:rsidRDefault="00071775" w:rsidP="00071775">
      <w:pPr>
        <w:numPr>
          <w:ilvl w:val="0"/>
          <w:numId w:val="6"/>
        </w:numPr>
        <w:spacing w:after="0" w:line="276" w:lineRule="auto"/>
        <w:rPr>
          <w:rFonts w:ascii="Times New Roman" w:eastAsia="Times New Roman" w:hAnsi="Times New Roman" w:cs="Times New Roman"/>
          <w:sz w:val="24"/>
          <w:szCs w:val="24"/>
        </w:rPr>
      </w:pPr>
      <w:r w:rsidRPr="00097D12">
        <w:rPr>
          <w:rFonts w:ascii="Times New Roman" w:eastAsia="Times New Roman" w:hAnsi="Times New Roman" w:cs="Times New Roman"/>
          <w:sz w:val="24"/>
          <w:szCs w:val="24"/>
        </w:rPr>
        <w:t>Attach the battery.</w:t>
      </w:r>
    </w:p>
    <w:p w14:paraId="6CFF5479" w14:textId="77777777" w:rsidR="001A111C" w:rsidRPr="00097D12" w:rsidRDefault="001A111C" w:rsidP="00071775">
      <w:pPr>
        <w:rPr>
          <w:rFonts w:ascii="Times New Roman" w:eastAsia="Times New Roman" w:hAnsi="Times New Roman" w:cs="Times New Roman"/>
          <w:i/>
          <w:sz w:val="24"/>
          <w:szCs w:val="24"/>
        </w:rPr>
      </w:pPr>
      <w:bookmarkStart w:id="4" w:name="_tyjcwt" w:colFirst="0" w:colLast="0"/>
      <w:bookmarkEnd w:id="4"/>
    </w:p>
    <w:p w14:paraId="52DD67D1" w14:textId="77777777" w:rsidR="001A111C" w:rsidRPr="00097D12" w:rsidRDefault="001A111C" w:rsidP="00071775">
      <w:pPr>
        <w:rPr>
          <w:rFonts w:ascii="Times New Roman" w:eastAsia="Times New Roman" w:hAnsi="Times New Roman" w:cs="Times New Roman"/>
          <w:i/>
          <w:sz w:val="24"/>
          <w:szCs w:val="24"/>
        </w:rPr>
      </w:pPr>
    </w:p>
    <w:p w14:paraId="6AA2CC34" w14:textId="7F74D18B" w:rsidR="00071775" w:rsidRPr="00097D12" w:rsidRDefault="001A111C" w:rsidP="00071775">
      <w:pPr>
        <w:rPr>
          <w:rFonts w:ascii="Times New Roman" w:eastAsia="Times New Roman" w:hAnsi="Times New Roman" w:cs="Times New Roman"/>
          <w:b/>
          <w:bCs/>
          <w:i/>
          <w:sz w:val="24"/>
          <w:szCs w:val="24"/>
        </w:rPr>
      </w:pPr>
      <w:bookmarkStart w:id="5" w:name="_Hlk60248840"/>
      <w:r w:rsidRPr="00097D12">
        <w:rPr>
          <w:rFonts w:ascii="Times New Roman" w:eastAsia="Times New Roman" w:hAnsi="Times New Roman" w:cs="Times New Roman"/>
          <w:b/>
          <w:bCs/>
          <w:i/>
          <w:sz w:val="24"/>
          <w:szCs w:val="24"/>
        </w:rPr>
        <w:t>Using ATR</w:t>
      </w:r>
    </w:p>
    <w:p w14:paraId="0280C7AA" w14:textId="7E001E8F" w:rsidR="00071775" w:rsidRPr="00097D12" w:rsidRDefault="00071775" w:rsidP="00071775">
      <w:pPr>
        <w:rPr>
          <w:rFonts w:ascii="Times New Roman" w:eastAsia="Times New Roman" w:hAnsi="Times New Roman" w:cs="Times New Roman"/>
          <w:iCs/>
          <w:sz w:val="24"/>
          <w:szCs w:val="24"/>
        </w:rPr>
      </w:pPr>
      <w:r w:rsidRPr="00097D12">
        <w:rPr>
          <w:rFonts w:ascii="Times New Roman" w:eastAsia="Times New Roman" w:hAnsi="Times New Roman" w:cs="Times New Roman"/>
          <w:iCs/>
          <w:sz w:val="24"/>
          <w:szCs w:val="24"/>
        </w:rPr>
        <w:t xml:space="preserve">Storage Information: ATR (500mg; available from Sigma-Aldrich, St. Louis, MO, USA) is dissolved in 17.6 ml absolute ethanol to make 100mM stock solutions. Then, 100µl of 100mM stock solution is transferred to small tubes, wrapped with aluminum foil and kept in a -20°C freezer. The ATR should be </w:t>
      </w:r>
      <w:r w:rsidR="00ED3C17">
        <w:rPr>
          <w:rFonts w:ascii="Times New Roman" w:eastAsia="Times New Roman" w:hAnsi="Times New Roman" w:cs="Times New Roman"/>
          <w:iCs/>
          <w:sz w:val="24"/>
          <w:szCs w:val="24"/>
        </w:rPr>
        <w:t>stored in a dark environment to avoid degradation due to light exposure.</w:t>
      </w:r>
    </w:p>
    <w:p w14:paraId="21787B9C" w14:textId="77777777" w:rsidR="00071775" w:rsidRPr="00097D12" w:rsidRDefault="00071775" w:rsidP="00071775">
      <w:pPr>
        <w:rPr>
          <w:rFonts w:ascii="Times New Roman" w:eastAsia="Times New Roman" w:hAnsi="Times New Roman" w:cs="Times New Roman"/>
          <w:iCs/>
          <w:sz w:val="24"/>
          <w:szCs w:val="24"/>
        </w:rPr>
      </w:pPr>
      <w:r w:rsidRPr="00097D12">
        <w:rPr>
          <w:rFonts w:ascii="Times New Roman" w:eastAsia="Times New Roman" w:hAnsi="Times New Roman" w:cs="Times New Roman"/>
          <w:iCs/>
          <w:sz w:val="24"/>
          <w:szCs w:val="24"/>
        </w:rPr>
        <w:t>***Purchasing Information: Fly food can be made or can be purchased in packets.</w:t>
      </w:r>
    </w:p>
    <w:p w14:paraId="262AC1A7" w14:textId="77777777" w:rsidR="00071775" w:rsidRPr="00097D12" w:rsidRDefault="00071775" w:rsidP="00071775">
      <w:pPr>
        <w:rPr>
          <w:rFonts w:ascii="Times New Roman" w:eastAsia="Times New Roman" w:hAnsi="Times New Roman" w:cs="Times New Roman"/>
          <w:iCs/>
          <w:sz w:val="24"/>
          <w:szCs w:val="24"/>
        </w:rPr>
      </w:pPr>
      <w:r w:rsidRPr="00097D12">
        <w:rPr>
          <w:rFonts w:ascii="Times New Roman" w:eastAsia="Times New Roman" w:hAnsi="Times New Roman" w:cs="Times New Roman"/>
          <w:iCs/>
          <w:sz w:val="24"/>
          <w:szCs w:val="24"/>
        </w:rPr>
        <w:t>https://bdsc.indiana.edu/information/recipes/bloomfood.html</w:t>
      </w:r>
    </w:p>
    <w:p w14:paraId="544A14B4" w14:textId="2F1EC62F" w:rsidR="00071775" w:rsidRPr="00097D12" w:rsidRDefault="00071775" w:rsidP="00071775">
      <w:pPr>
        <w:pStyle w:val="NormalWeb"/>
        <w:tabs>
          <w:tab w:val="left" w:pos="0"/>
        </w:tabs>
        <w:jc w:val="both"/>
        <w:rPr>
          <w:iCs/>
        </w:rPr>
      </w:pPr>
      <w:r w:rsidRPr="00097D12">
        <w:rPr>
          <w:iCs/>
        </w:rPr>
        <w:t>Preparation of fly food supplemented with ATR: In order to prepare fly food supplemented with 1mM ATR, 10ml fly food is dissolved in the microwave. The food is left to cool, then 100µl of 100mM ATR is mixed well with the fly food, or 100µl of absolute ethanol is mixed with food as a control. The food vial should be wrapped in aluminum foil and the food left until solidified (flies may stick to wet food).</w:t>
      </w:r>
    </w:p>
    <w:bookmarkEnd w:id="5"/>
    <w:p w14:paraId="4AA5D217" w14:textId="56798E1A" w:rsidR="005C7580" w:rsidRPr="00097D12" w:rsidRDefault="005C7580" w:rsidP="00071775">
      <w:pPr>
        <w:pStyle w:val="NormalWeb"/>
        <w:tabs>
          <w:tab w:val="left" w:pos="0"/>
        </w:tabs>
        <w:jc w:val="both"/>
        <w:rPr>
          <w:iCs/>
        </w:rPr>
      </w:pPr>
    </w:p>
    <w:p w14:paraId="0337E4B4" w14:textId="611C1FED" w:rsidR="005C7580" w:rsidRPr="00097D12" w:rsidRDefault="005C7580" w:rsidP="00071775">
      <w:pPr>
        <w:pStyle w:val="NormalWeb"/>
        <w:tabs>
          <w:tab w:val="left" w:pos="0"/>
        </w:tabs>
        <w:jc w:val="both"/>
        <w:rPr>
          <w:iCs/>
        </w:rPr>
      </w:pPr>
      <w:r w:rsidRPr="00097D12">
        <w:rPr>
          <w:iCs/>
        </w:rPr>
        <w:t xml:space="preserve">Inheritance of the </w:t>
      </w:r>
      <w:proofErr w:type="spellStart"/>
      <w:r w:rsidRPr="00097D12">
        <w:rPr>
          <w:iCs/>
        </w:rPr>
        <w:t>mhc</w:t>
      </w:r>
      <w:proofErr w:type="spellEnd"/>
      <w:r w:rsidRPr="00097D12">
        <w:rPr>
          <w:iCs/>
        </w:rPr>
        <w:t xml:space="preserve">-GFP transgene will be observed as dominant. When crossed with a strain that lacks the transgene, F1 progeny will all bear one copy, so </w:t>
      </w:r>
      <w:r w:rsidR="00ED3C17">
        <w:rPr>
          <w:iCs/>
        </w:rPr>
        <w:t xml:space="preserve">it </w:t>
      </w:r>
      <w:r w:rsidRPr="00097D12">
        <w:rPr>
          <w:iCs/>
        </w:rPr>
        <w:t>should be fluorescent. For the F2 progeny of an F1 sibling intercross, it is expected that 75% of larvae should have at least one copy of the transgene and show fluorescence.</w:t>
      </w:r>
    </w:p>
    <w:p w14:paraId="104D5BCE" w14:textId="2B52397C" w:rsidR="005C7580" w:rsidRPr="00097D12" w:rsidRDefault="005C7580" w:rsidP="00071775">
      <w:pPr>
        <w:pStyle w:val="NormalWeb"/>
        <w:tabs>
          <w:tab w:val="left" w:pos="0"/>
        </w:tabs>
        <w:jc w:val="both"/>
        <w:rPr>
          <w:iCs/>
        </w:rPr>
      </w:pPr>
      <w:r w:rsidRPr="00097D12">
        <w:rPr>
          <w:iCs/>
        </w:rPr>
        <w:lastRenderedPageBreak/>
        <w:t>Schematic illustration of the expected results of two generation intercross of a GAL4 driver (GAL-24B shown) with the UAS-</w:t>
      </w:r>
      <w:proofErr w:type="spellStart"/>
      <w:r w:rsidRPr="00097D12">
        <w:rPr>
          <w:iCs/>
        </w:rPr>
        <w:t>ChR</w:t>
      </w:r>
      <w:proofErr w:type="spellEnd"/>
      <w:r w:rsidRPr="00097D12">
        <w:rPr>
          <w:iCs/>
        </w:rPr>
        <w:t xml:space="preserve"> XXL optogenetic responder is shown below. The transgene inheritance is dominant for each, but a larva must have at least one copy of each transgene to display the paralysis behavior. This epistatic relationship should give rise to 9/16 of progeny in the F2 generation that show the behavioral trait.</w:t>
      </w:r>
    </w:p>
    <w:p w14:paraId="2E5A78EA" w14:textId="1577045C" w:rsidR="00D03F79" w:rsidRPr="00097D12" w:rsidRDefault="00D03F79" w:rsidP="00B37AFA">
      <w:pPr>
        <w:pStyle w:val="NormalWeb"/>
        <w:ind w:left="720"/>
      </w:pPr>
      <w:r w:rsidRPr="00097D12">
        <w:rPr>
          <w:noProof/>
        </w:rPr>
        <w:drawing>
          <wp:inline distT="0" distB="0" distL="0" distR="0" wp14:anchorId="5D540BBB" wp14:editId="7C6CF073">
            <wp:extent cx="5943600" cy="42056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205605"/>
                    </a:xfrm>
                    <a:prstGeom prst="rect">
                      <a:avLst/>
                    </a:prstGeom>
                    <a:noFill/>
                    <a:ln>
                      <a:noFill/>
                    </a:ln>
                  </pic:spPr>
                </pic:pic>
              </a:graphicData>
            </a:graphic>
          </wp:inline>
        </w:drawing>
      </w:r>
    </w:p>
    <w:p w14:paraId="4D902BEC" w14:textId="77777777" w:rsidR="00D03F79" w:rsidRPr="00097D12" w:rsidRDefault="00D03F79" w:rsidP="00B37AFA">
      <w:pPr>
        <w:pStyle w:val="NormalWeb"/>
        <w:ind w:left="720"/>
      </w:pPr>
    </w:p>
    <w:p w14:paraId="3FC167C6" w14:textId="77777777" w:rsidR="006F3709" w:rsidRPr="00097D12" w:rsidRDefault="006F3709" w:rsidP="006F3709">
      <w:pPr>
        <w:tabs>
          <w:tab w:val="left" w:pos="4500"/>
        </w:tabs>
        <w:jc w:val="center"/>
        <w:rPr>
          <w:rFonts w:ascii="Times New Roman" w:eastAsia="Times New Roman" w:hAnsi="Times New Roman" w:cs="Times New Roman"/>
          <w:b/>
          <w:sz w:val="24"/>
          <w:szCs w:val="24"/>
        </w:rPr>
      </w:pPr>
      <w:r w:rsidRPr="00097D12">
        <w:rPr>
          <w:rFonts w:ascii="Times New Roman" w:eastAsia="Times New Roman" w:hAnsi="Times New Roman" w:cs="Times New Roman"/>
          <w:b/>
          <w:sz w:val="24"/>
          <w:szCs w:val="24"/>
        </w:rPr>
        <w:t>Cited References</w:t>
      </w:r>
    </w:p>
    <w:p w14:paraId="4A2CF157" w14:textId="2E10BA5E" w:rsidR="006F3709" w:rsidRPr="0015526A" w:rsidRDefault="006F3709" w:rsidP="006F3709">
      <w:pPr>
        <w:pStyle w:val="NormalWeb"/>
        <w:ind w:left="720"/>
        <w:rPr>
          <w:sz w:val="22"/>
          <w:szCs w:val="22"/>
        </w:rPr>
      </w:pPr>
      <w:proofErr w:type="spellStart"/>
      <w:r w:rsidRPr="0015526A">
        <w:rPr>
          <w:rStyle w:val="citation"/>
          <w:sz w:val="22"/>
          <w:szCs w:val="22"/>
        </w:rPr>
        <w:t>Bradforth</w:t>
      </w:r>
      <w:proofErr w:type="spellEnd"/>
      <w:r w:rsidRPr="0015526A">
        <w:rPr>
          <w:rStyle w:val="citation"/>
          <w:sz w:val="22"/>
          <w:szCs w:val="22"/>
        </w:rPr>
        <w:t xml:space="preserve"> SE, Miller ER, </w:t>
      </w:r>
      <w:proofErr w:type="spellStart"/>
      <w:r w:rsidRPr="0015526A">
        <w:rPr>
          <w:rStyle w:val="citation"/>
          <w:sz w:val="22"/>
          <w:szCs w:val="22"/>
        </w:rPr>
        <w:t>Dichtel</w:t>
      </w:r>
      <w:proofErr w:type="spellEnd"/>
      <w:r w:rsidRPr="0015526A">
        <w:rPr>
          <w:rStyle w:val="citation"/>
          <w:sz w:val="22"/>
          <w:szCs w:val="22"/>
        </w:rPr>
        <w:t xml:space="preserve"> WR, et al.: University learning: Improve undergraduate science education. Nature. 2015</w:t>
      </w:r>
      <w:r w:rsidR="0015526A" w:rsidRPr="0015526A">
        <w:rPr>
          <w:rStyle w:val="citation"/>
          <w:sz w:val="22"/>
          <w:szCs w:val="22"/>
        </w:rPr>
        <w:t>,</w:t>
      </w:r>
      <w:r w:rsidRPr="0015526A">
        <w:rPr>
          <w:rStyle w:val="citation"/>
          <w:sz w:val="22"/>
          <w:szCs w:val="22"/>
        </w:rPr>
        <w:t xml:space="preserve"> 523(7560): 283–284. </w:t>
      </w:r>
    </w:p>
    <w:p w14:paraId="3933814E" w14:textId="3C85289E" w:rsidR="006F3709" w:rsidRPr="0015526A" w:rsidRDefault="006F3709" w:rsidP="006F3709">
      <w:pPr>
        <w:pStyle w:val="NormalWeb"/>
        <w:ind w:left="720"/>
        <w:rPr>
          <w:sz w:val="22"/>
          <w:szCs w:val="22"/>
        </w:rPr>
      </w:pPr>
      <w:proofErr w:type="spellStart"/>
      <w:r w:rsidRPr="0015526A">
        <w:rPr>
          <w:sz w:val="22"/>
          <w:szCs w:val="22"/>
        </w:rPr>
        <w:t>Branicki</w:t>
      </w:r>
      <w:proofErr w:type="spellEnd"/>
      <w:r w:rsidRPr="0015526A">
        <w:rPr>
          <w:sz w:val="22"/>
          <w:szCs w:val="22"/>
        </w:rPr>
        <w:t xml:space="preserve"> W, Liu F, van </w:t>
      </w:r>
      <w:proofErr w:type="spellStart"/>
      <w:r w:rsidRPr="0015526A">
        <w:rPr>
          <w:sz w:val="22"/>
          <w:szCs w:val="22"/>
        </w:rPr>
        <w:t>Duijn</w:t>
      </w:r>
      <w:proofErr w:type="spellEnd"/>
      <w:r w:rsidRPr="0015526A">
        <w:rPr>
          <w:sz w:val="22"/>
          <w:szCs w:val="22"/>
        </w:rPr>
        <w:t xml:space="preserve"> K, </w:t>
      </w:r>
      <w:proofErr w:type="spellStart"/>
      <w:r w:rsidRPr="0015526A">
        <w:rPr>
          <w:sz w:val="22"/>
          <w:szCs w:val="22"/>
        </w:rPr>
        <w:t>Draus-Barini</w:t>
      </w:r>
      <w:proofErr w:type="spellEnd"/>
      <w:r w:rsidRPr="0015526A">
        <w:rPr>
          <w:sz w:val="22"/>
          <w:szCs w:val="22"/>
        </w:rPr>
        <w:t xml:space="preserve"> J, </w:t>
      </w:r>
      <w:proofErr w:type="spellStart"/>
      <w:r w:rsidRPr="0015526A">
        <w:rPr>
          <w:sz w:val="22"/>
          <w:szCs w:val="22"/>
        </w:rPr>
        <w:t>Pośpiech</w:t>
      </w:r>
      <w:proofErr w:type="spellEnd"/>
      <w:r w:rsidRPr="0015526A">
        <w:rPr>
          <w:sz w:val="22"/>
          <w:szCs w:val="22"/>
        </w:rPr>
        <w:t xml:space="preserve"> E, Walsh S, </w:t>
      </w:r>
      <w:proofErr w:type="spellStart"/>
      <w:r w:rsidRPr="0015526A">
        <w:rPr>
          <w:sz w:val="22"/>
          <w:szCs w:val="22"/>
        </w:rPr>
        <w:t>Kupiec</w:t>
      </w:r>
      <w:proofErr w:type="spellEnd"/>
      <w:r w:rsidRPr="0015526A">
        <w:rPr>
          <w:sz w:val="22"/>
          <w:szCs w:val="22"/>
        </w:rPr>
        <w:t xml:space="preserve"> T, </w:t>
      </w:r>
      <w:proofErr w:type="spellStart"/>
      <w:r w:rsidRPr="0015526A">
        <w:rPr>
          <w:sz w:val="22"/>
          <w:szCs w:val="22"/>
        </w:rPr>
        <w:t>Wojas-Pelc</w:t>
      </w:r>
      <w:proofErr w:type="spellEnd"/>
      <w:r w:rsidRPr="0015526A">
        <w:rPr>
          <w:sz w:val="22"/>
          <w:szCs w:val="22"/>
        </w:rPr>
        <w:t xml:space="preserve"> A, </w:t>
      </w:r>
      <w:proofErr w:type="spellStart"/>
      <w:r w:rsidRPr="0015526A">
        <w:rPr>
          <w:sz w:val="22"/>
          <w:szCs w:val="22"/>
        </w:rPr>
        <w:t>Kayser</w:t>
      </w:r>
      <w:proofErr w:type="spellEnd"/>
      <w:r w:rsidRPr="0015526A">
        <w:rPr>
          <w:sz w:val="22"/>
          <w:szCs w:val="22"/>
        </w:rPr>
        <w:t xml:space="preserve"> M. Model-based prediction of human hair color using DNA variants. Hum Genet. 2011</w:t>
      </w:r>
      <w:r w:rsidR="0015526A" w:rsidRPr="0015526A">
        <w:rPr>
          <w:sz w:val="22"/>
          <w:szCs w:val="22"/>
        </w:rPr>
        <w:t>,</w:t>
      </w:r>
      <w:r w:rsidRPr="0015526A">
        <w:rPr>
          <w:sz w:val="22"/>
          <w:szCs w:val="22"/>
        </w:rPr>
        <w:t xml:space="preserve"> 129(4):443-54. </w:t>
      </w:r>
      <w:proofErr w:type="spellStart"/>
      <w:r w:rsidRPr="0015526A">
        <w:rPr>
          <w:sz w:val="22"/>
          <w:szCs w:val="22"/>
        </w:rPr>
        <w:t>doi</w:t>
      </w:r>
      <w:proofErr w:type="spellEnd"/>
      <w:r w:rsidRPr="0015526A">
        <w:rPr>
          <w:sz w:val="22"/>
          <w:szCs w:val="22"/>
        </w:rPr>
        <w:t xml:space="preserve">: 10.1007/s00439-010-0939-8. </w:t>
      </w:r>
    </w:p>
    <w:p w14:paraId="07F459FE" w14:textId="40968163" w:rsidR="006F3709" w:rsidRPr="0015526A" w:rsidRDefault="006F3709" w:rsidP="006F3709">
      <w:pPr>
        <w:pStyle w:val="NormalWeb"/>
        <w:ind w:left="720"/>
        <w:rPr>
          <w:sz w:val="22"/>
          <w:szCs w:val="22"/>
        </w:rPr>
      </w:pPr>
      <w:r w:rsidRPr="0015526A">
        <w:rPr>
          <w:sz w:val="22"/>
          <w:szCs w:val="22"/>
        </w:rPr>
        <w:t>Commo S, Gaillard O, Thibaut S, Bernard BA. Absence of TRP-2 in melanogenic melanocytes of human hair. Pigment Cell Res. 2004</w:t>
      </w:r>
      <w:r w:rsidR="0015526A" w:rsidRPr="0015526A">
        <w:rPr>
          <w:sz w:val="22"/>
          <w:szCs w:val="22"/>
        </w:rPr>
        <w:t xml:space="preserve">, </w:t>
      </w:r>
      <w:r w:rsidRPr="0015526A">
        <w:rPr>
          <w:sz w:val="22"/>
          <w:szCs w:val="22"/>
        </w:rPr>
        <w:t xml:space="preserve">17(5):488-97. </w:t>
      </w:r>
    </w:p>
    <w:p w14:paraId="442D11C8" w14:textId="1BA9B664" w:rsidR="006F3709" w:rsidRPr="0015526A" w:rsidRDefault="006F3709" w:rsidP="006F3709">
      <w:pPr>
        <w:ind w:left="720"/>
        <w:jc w:val="both"/>
        <w:rPr>
          <w:rFonts w:ascii="Times New Roman" w:hAnsi="Times New Roman" w:cs="Times New Roman"/>
        </w:rPr>
      </w:pPr>
      <w:proofErr w:type="spellStart"/>
      <w:r w:rsidRPr="0015526A">
        <w:rPr>
          <w:rFonts w:ascii="Times New Roman" w:hAnsi="Times New Roman" w:cs="Times New Roman"/>
        </w:rPr>
        <w:lastRenderedPageBreak/>
        <w:t>Dawydow</w:t>
      </w:r>
      <w:proofErr w:type="spellEnd"/>
      <w:r w:rsidRPr="0015526A">
        <w:rPr>
          <w:rFonts w:ascii="Times New Roman" w:hAnsi="Times New Roman" w:cs="Times New Roman"/>
        </w:rPr>
        <w:t xml:space="preserve"> A, </w:t>
      </w:r>
      <w:proofErr w:type="spellStart"/>
      <w:r w:rsidRPr="0015526A">
        <w:rPr>
          <w:rFonts w:ascii="Times New Roman" w:hAnsi="Times New Roman" w:cs="Times New Roman"/>
        </w:rPr>
        <w:t>Gueta</w:t>
      </w:r>
      <w:proofErr w:type="spellEnd"/>
      <w:r w:rsidRPr="0015526A">
        <w:rPr>
          <w:rFonts w:ascii="Times New Roman" w:hAnsi="Times New Roman" w:cs="Times New Roman"/>
        </w:rPr>
        <w:t xml:space="preserve"> R, </w:t>
      </w:r>
      <w:proofErr w:type="spellStart"/>
      <w:r w:rsidRPr="0015526A">
        <w:rPr>
          <w:rFonts w:ascii="Times New Roman" w:hAnsi="Times New Roman" w:cs="Times New Roman"/>
        </w:rPr>
        <w:t>Ljaschenko</w:t>
      </w:r>
      <w:proofErr w:type="spellEnd"/>
      <w:r w:rsidRPr="0015526A">
        <w:rPr>
          <w:rFonts w:ascii="Times New Roman" w:hAnsi="Times New Roman" w:cs="Times New Roman"/>
        </w:rPr>
        <w:t xml:space="preserve"> D, Ullrich S, Hermann M, Ehmann N et al. Channelrhodopsin-2-XXL, a powerful optogenetic tool for low-light applications. Proc Natl </w:t>
      </w:r>
      <w:proofErr w:type="spellStart"/>
      <w:r w:rsidRPr="0015526A">
        <w:rPr>
          <w:rFonts w:ascii="Times New Roman" w:hAnsi="Times New Roman" w:cs="Times New Roman"/>
        </w:rPr>
        <w:t>Acad</w:t>
      </w:r>
      <w:proofErr w:type="spellEnd"/>
      <w:r w:rsidRPr="0015526A">
        <w:rPr>
          <w:rFonts w:ascii="Times New Roman" w:hAnsi="Times New Roman" w:cs="Times New Roman"/>
        </w:rPr>
        <w:t xml:space="preserve"> Sci. 2014</w:t>
      </w:r>
      <w:r w:rsidR="0015526A" w:rsidRPr="0015526A">
        <w:rPr>
          <w:rFonts w:ascii="Times New Roman" w:hAnsi="Times New Roman" w:cs="Times New Roman"/>
        </w:rPr>
        <w:t xml:space="preserve">, </w:t>
      </w:r>
      <w:r w:rsidRPr="0015526A">
        <w:rPr>
          <w:rFonts w:ascii="Times New Roman" w:hAnsi="Times New Roman" w:cs="Times New Roman"/>
        </w:rPr>
        <w:t xml:space="preserve">111(38): 13972–13977. </w:t>
      </w:r>
    </w:p>
    <w:p w14:paraId="100FFB74" w14:textId="4BE4EC3B" w:rsidR="006F3709" w:rsidRPr="0015526A" w:rsidRDefault="006F3709" w:rsidP="006F3709">
      <w:pPr>
        <w:pStyle w:val="NormalWeb"/>
        <w:ind w:left="720"/>
        <w:rPr>
          <w:sz w:val="22"/>
          <w:szCs w:val="22"/>
        </w:rPr>
      </w:pPr>
      <w:r w:rsidRPr="0015526A">
        <w:rPr>
          <w:sz w:val="22"/>
          <w:szCs w:val="22"/>
        </w:rPr>
        <w:t xml:space="preserve">Han J, Kraft P, Nan H, Guo Q, Chen C, Qureshi A, Hankinson SE, Hu FB, Duffy DL, Zhao ZZ, Martin NG, Montgomery GW, Hayward NK, Thomas G, Hoover RN, </w:t>
      </w:r>
      <w:proofErr w:type="spellStart"/>
      <w:r w:rsidRPr="0015526A">
        <w:rPr>
          <w:sz w:val="22"/>
          <w:szCs w:val="22"/>
        </w:rPr>
        <w:t>Chanock</w:t>
      </w:r>
      <w:proofErr w:type="spellEnd"/>
      <w:r w:rsidRPr="0015526A">
        <w:rPr>
          <w:sz w:val="22"/>
          <w:szCs w:val="22"/>
        </w:rPr>
        <w:t xml:space="preserve"> S, Hunter DJ. A genome-wide association study identifies novel alleles associated with hair color and skin pigmentation. </w:t>
      </w:r>
      <w:proofErr w:type="spellStart"/>
      <w:r w:rsidRPr="0015526A">
        <w:rPr>
          <w:sz w:val="22"/>
          <w:szCs w:val="22"/>
        </w:rPr>
        <w:t>PLoS</w:t>
      </w:r>
      <w:proofErr w:type="spellEnd"/>
      <w:r w:rsidRPr="0015526A">
        <w:rPr>
          <w:sz w:val="22"/>
          <w:szCs w:val="22"/>
        </w:rPr>
        <w:t xml:space="preserve"> Genet. 2008</w:t>
      </w:r>
      <w:r w:rsidR="0015526A" w:rsidRPr="0015526A">
        <w:rPr>
          <w:sz w:val="22"/>
          <w:szCs w:val="22"/>
        </w:rPr>
        <w:t xml:space="preserve">, </w:t>
      </w:r>
      <w:r w:rsidRPr="0015526A">
        <w:rPr>
          <w:sz w:val="22"/>
          <w:szCs w:val="22"/>
        </w:rPr>
        <w:t>4(5</w:t>
      </w:r>
      <w:proofErr w:type="gramStart"/>
      <w:r w:rsidRPr="0015526A">
        <w:rPr>
          <w:sz w:val="22"/>
          <w:szCs w:val="22"/>
        </w:rPr>
        <w:t>):e</w:t>
      </w:r>
      <w:proofErr w:type="gramEnd"/>
      <w:r w:rsidRPr="0015526A">
        <w:rPr>
          <w:sz w:val="22"/>
          <w:szCs w:val="22"/>
        </w:rPr>
        <w:t xml:space="preserve">1000074. </w:t>
      </w:r>
      <w:proofErr w:type="spellStart"/>
      <w:r w:rsidRPr="0015526A">
        <w:rPr>
          <w:sz w:val="22"/>
          <w:szCs w:val="22"/>
        </w:rPr>
        <w:t>doi</w:t>
      </w:r>
      <w:proofErr w:type="spellEnd"/>
      <w:r w:rsidRPr="0015526A">
        <w:rPr>
          <w:sz w:val="22"/>
          <w:szCs w:val="22"/>
        </w:rPr>
        <w:t xml:space="preserve">: 10.1371/journal.pgen.1000074. </w:t>
      </w:r>
    </w:p>
    <w:p w14:paraId="502E43CB" w14:textId="40ACF7C3" w:rsidR="006F3709" w:rsidRPr="0015526A" w:rsidRDefault="006F3709" w:rsidP="006F3709">
      <w:pPr>
        <w:pStyle w:val="NormalWeb"/>
        <w:ind w:left="720"/>
        <w:rPr>
          <w:sz w:val="22"/>
          <w:szCs w:val="22"/>
        </w:rPr>
      </w:pPr>
      <w:r w:rsidRPr="0015526A">
        <w:rPr>
          <w:sz w:val="22"/>
          <w:szCs w:val="22"/>
        </w:rPr>
        <w:t xml:space="preserve">Ito S, Wakamatsu K. Diversity of human hair pigmentation as studied by chemical analysis of eumelanin and pheomelanin. J Eur </w:t>
      </w:r>
      <w:proofErr w:type="spellStart"/>
      <w:r w:rsidRPr="0015526A">
        <w:rPr>
          <w:sz w:val="22"/>
          <w:szCs w:val="22"/>
        </w:rPr>
        <w:t>Acad</w:t>
      </w:r>
      <w:proofErr w:type="spellEnd"/>
      <w:r w:rsidRPr="0015526A">
        <w:rPr>
          <w:sz w:val="22"/>
          <w:szCs w:val="22"/>
        </w:rPr>
        <w:t xml:space="preserve"> Dermatol </w:t>
      </w:r>
      <w:proofErr w:type="spellStart"/>
      <w:r w:rsidRPr="0015526A">
        <w:rPr>
          <w:sz w:val="22"/>
          <w:szCs w:val="22"/>
        </w:rPr>
        <w:t>Venereol</w:t>
      </w:r>
      <w:proofErr w:type="spellEnd"/>
      <w:r w:rsidRPr="0015526A">
        <w:rPr>
          <w:sz w:val="22"/>
          <w:szCs w:val="22"/>
        </w:rPr>
        <w:t>. 2011</w:t>
      </w:r>
      <w:r w:rsidR="0015526A" w:rsidRPr="0015526A">
        <w:rPr>
          <w:sz w:val="22"/>
          <w:szCs w:val="22"/>
        </w:rPr>
        <w:t xml:space="preserve">, </w:t>
      </w:r>
      <w:r w:rsidRPr="0015526A">
        <w:rPr>
          <w:sz w:val="22"/>
          <w:szCs w:val="22"/>
        </w:rPr>
        <w:t xml:space="preserve">25(12):1369-80. </w:t>
      </w:r>
      <w:proofErr w:type="spellStart"/>
      <w:r w:rsidRPr="0015526A">
        <w:rPr>
          <w:sz w:val="22"/>
          <w:szCs w:val="22"/>
        </w:rPr>
        <w:t>doi</w:t>
      </w:r>
      <w:proofErr w:type="spellEnd"/>
      <w:r w:rsidRPr="0015526A">
        <w:rPr>
          <w:sz w:val="22"/>
          <w:szCs w:val="22"/>
        </w:rPr>
        <w:t>: 10.1111/j.1468-3083.2011.</w:t>
      </w:r>
      <w:proofErr w:type="gramStart"/>
      <w:r w:rsidRPr="0015526A">
        <w:rPr>
          <w:sz w:val="22"/>
          <w:szCs w:val="22"/>
        </w:rPr>
        <w:t>04278.x.</w:t>
      </w:r>
      <w:proofErr w:type="gramEnd"/>
    </w:p>
    <w:p w14:paraId="19EB947F" w14:textId="0ABF71E4" w:rsidR="006F3709" w:rsidRPr="0015526A" w:rsidRDefault="006F3709" w:rsidP="006F3709">
      <w:pPr>
        <w:spacing w:after="0" w:line="276" w:lineRule="auto"/>
        <w:ind w:left="720"/>
        <w:rPr>
          <w:rStyle w:val="Hyperlink"/>
          <w:rFonts w:ascii="Times New Roman" w:hAnsi="Times New Roman" w:cs="Times New Roman"/>
        </w:rPr>
      </w:pPr>
      <w:r w:rsidRPr="0015526A">
        <w:rPr>
          <w:rStyle w:val="article-title-and-info"/>
          <w:rFonts w:ascii="Times New Roman" w:hAnsi="Times New Roman" w:cs="Times New Roman"/>
        </w:rPr>
        <w:t xml:space="preserve">Majeed Z, Koch F, Morgan J </w:t>
      </w:r>
      <w:r w:rsidRPr="0015526A">
        <w:rPr>
          <w:rStyle w:val="Emphasis"/>
          <w:rFonts w:ascii="Times New Roman" w:hAnsi="Times New Roman" w:cs="Times New Roman"/>
        </w:rPr>
        <w:t>et al.</w:t>
      </w:r>
      <w:r w:rsidRPr="0015526A">
        <w:rPr>
          <w:rStyle w:val="article-title-and-info"/>
          <w:rFonts w:ascii="Times New Roman" w:hAnsi="Times New Roman" w:cs="Times New Roman"/>
        </w:rPr>
        <w:t xml:space="preserve"> A novel educational module to teach neural circuits for college and high school students: NGSS-neurons, genetics, and selective stimulations</w:t>
      </w:r>
      <w:r w:rsidRPr="0015526A">
        <w:rPr>
          <w:rStyle w:val="info-separation"/>
          <w:rFonts w:ascii="Times New Roman" w:hAnsi="Times New Roman" w:cs="Times New Roman"/>
        </w:rPr>
        <w:t>. F1000Research 2017, 6:117 (</w:t>
      </w:r>
      <w:hyperlink r:id="rId17" w:tgtFrame="_blank" w:history="1">
        <w:r w:rsidRPr="0015526A">
          <w:rPr>
            <w:rStyle w:val="Hyperlink"/>
            <w:rFonts w:ascii="Times New Roman" w:hAnsi="Times New Roman" w:cs="Times New Roman"/>
          </w:rPr>
          <w:t>https://doi.org/10.12688/f1000research.10632.1</w:t>
        </w:r>
      </w:hyperlink>
    </w:p>
    <w:p w14:paraId="6D80F7D1" w14:textId="77777777" w:rsidR="00AA02F1" w:rsidRPr="0015526A" w:rsidRDefault="00AA02F1" w:rsidP="006F3709">
      <w:pPr>
        <w:spacing w:after="0" w:line="276" w:lineRule="auto"/>
        <w:ind w:left="720"/>
        <w:rPr>
          <w:rFonts w:ascii="Times New Roman" w:eastAsia="Georgia" w:hAnsi="Times New Roman" w:cs="Times New Roman"/>
          <w:color w:val="000000"/>
        </w:rPr>
      </w:pPr>
    </w:p>
    <w:p w14:paraId="7DAC8621" w14:textId="77777777" w:rsidR="006F3709" w:rsidRPr="0015526A" w:rsidRDefault="006F3709" w:rsidP="006F3709">
      <w:pPr>
        <w:ind w:left="720"/>
        <w:jc w:val="both"/>
        <w:rPr>
          <w:rFonts w:ascii="Times New Roman" w:eastAsia="Times New Roman" w:hAnsi="Times New Roman" w:cs="Times New Roman"/>
          <w:color w:val="000000"/>
        </w:rPr>
      </w:pPr>
      <w:r w:rsidRPr="0015526A">
        <w:rPr>
          <w:rStyle w:val="citation"/>
          <w:rFonts w:ascii="Times New Roman" w:hAnsi="Times New Roman" w:cs="Times New Roman"/>
        </w:rPr>
        <w:t xml:space="preserve">Pulver SR, </w:t>
      </w:r>
      <w:proofErr w:type="spellStart"/>
      <w:r w:rsidRPr="0015526A">
        <w:rPr>
          <w:rStyle w:val="citation"/>
          <w:rFonts w:ascii="Times New Roman" w:hAnsi="Times New Roman" w:cs="Times New Roman"/>
        </w:rPr>
        <w:t>Hornstein</w:t>
      </w:r>
      <w:proofErr w:type="spellEnd"/>
      <w:r w:rsidRPr="0015526A">
        <w:rPr>
          <w:rStyle w:val="citation"/>
          <w:rFonts w:ascii="Times New Roman" w:hAnsi="Times New Roman" w:cs="Times New Roman"/>
        </w:rPr>
        <w:t xml:space="preserve"> NJ, Land BL, et al.: Advances in Physiological Education. 2011; 35: 82–91.</w:t>
      </w:r>
    </w:p>
    <w:p w14:paraId="5EA29074" w14:textId="77777777" w:rsidR="006F3709" w:rsidRPr="0015526A" w:rsidRDefault="006F3709" w:rsidP="006F3709">
      <w:pPr>
        <w:ind w:left="720"/>
        <w:jc w:val="both"/>
        <w:rPr>
          <w:rFonts w:ascii="Times New Roman" w:eastAsia="Times New Roman" w:hAnsi="Times New Roman" w:cs="Times New Roman"/>
          <w:color w:val="000000"/>
        </w:rPr>
      </w:pPr>
      <w:r w:rsidRPr="0015526A">
        <w:rPr>
          <w:rFonts w:ascii="Times New Roman" w:eastAsia="Times New Roman" w:hAnsi="Times New Roman" w:cs="Times New Roman"/>
          <w:color w:val="000000"/>
        </w:rPr>
        <w:t>Titlow J.S., Anderson H., &amp; Cooper R.L. (2014). Lights and Larvae: Using optogenetics to teach recombinant DNA and neurobiology. The Science Teacher National Science Teacher Association, 81, 3–9.</w:t>
      </w:r>
    </w:p>
    <w:p w14:paraId="1D61E235" w14:textId="77777777" w:rsidR="006F3709" w:rsidRPr="00097D12" w:rsidRDefault="006F3709" w:rsidP="006F3709">
      <w:pPr>
        <w:tabs>
          <w:tab w:val="left" w:pos="4500"/>
        </w:tabs>
        <w:jc w:val="center"/>
        <w:rPr>
          <w:rFonts w:ascii="Times New Roman" w:eastAsia="Times New Roman" w:hAnsi="Times New Roman" w:cs="Times New Roman"/>
          <w:b/>
          <w:sz w:val="24"/>
          <w:szCs w:val="24"/>
        </w:rPr>
      </w:pPr>
      <w:r w:rsidRPr="00097D12">
        <w:rPr>
          <w:rFonts w:ascii="Times New Roman" w:eastAsia="Times New Roman" w:hAnsi="Times New Roman" w:cs="Times New Roman"/>
          <w:b/>
          <w:sz w:val="24"/>
          <w:szCs w:val="24"/>
        </w:rPr>
        <w:t>Acknowledgments</w:t>
      </w:r>
    </w:p>
    <w:p w14:paraId="4F2FD701" w14:textId="3B7E5B70" w:rsidR="006F3709" w:rsidRPr="005F298E" w:rsidRDefault="006F3709" w:rsidP="006F3709">
      <w:pPr>
        <w:tabs>
          <w:tab w:val="left" w:pos="4500"/>
        </w:tabs>
        <w:rPr>
          <w:rFonts w:ascii="Times New Roman" w:eastAsia="Times New Roman" w:hAnsi="Times New Roman" w:cs="Times New Roman"/>
          <w:b/>
          <w:sz w:val="20"/>
          <w:szCs w:val="20"/>
        </w:rPr>
      </w:pPr>
      <w:r w:rsidRPr="005F298E">
        <w:rPr>
          <w:rFonts w:ascii="Times New Roman" w:eastAsia="Times New Roman" w:hAnsi="Times New Roman" w:cs="Times New Roman"/>
          <w:color w:val="000000"/>
          <w:sz w:val="20"/>
          <w:szCs w:val="20"/>
        </w:rPr>
        <w:t>Funded by Department of Biology, University of Kentucky for laboratory supplies and personal funds of Robin Cooper for attending ABLE and presenting the module.</w:t>
      </w:r>
      <w:r w:rsidR="005F298E" w:rsidRPr="005F298E">
        <w:rPr>
          <w:rFonts w:ascii="Times New Roman" w:eastAsia="Times New Roman" w:hAnsi="Times New Roman" w:cs="Times New Roman"/>
          <w:color w:val="000000"/>
          <w:sz w:val="20"/>
          <w:szCs w:val="20"/>
        </w:rPr>
        <w:t xml:space="preserve"> We appreciate the editorial comments by </w:t>
      </w:r>
      <w:r w:rsidR="005F298E">
        <w:rPr>
          <w:rFonts w:ascii="Times New Roman" w:eastAsia="Times New Roman" w:hAnsi="Times New Roman" w:cs="Times New Roman"/>
          <w:color w:val="000000"/>
          <w:sz w:val="20"/>
          <w:szCs w:val="20"/>
        </w:rPr>
        <w:t xml:space="preserve">Ms. </w:t>
      </w:r>
      <w:r w:rsidR="005F298E" w:rsidRPr="005F298E">
        <w:rPr>
          <w:rFonts w:ascii="Times New Roman" w:hAnsi="Times New Roman" w:cs="Times New Roman"/>
          <w:sz w:val="20"/>
          <w:szCs w:val="20"/>
        </w:rPr>
        <w:t xml:space="preserve">Dara </w:t>
      </w:r>
      <w:proofErr w:type="spellStart"/>
      <w:r w:rsidR="005F298E" w:rsidRPr="005F298E">
        <w:rPr>
          <w:rFonts w:ascii="Times New Roman" w:hAnsi="Times New Roman" w:cs="Times New Roman"/>
          <w:sz w:val="20"/>
          <w:szCs w:val="20"/>
        </w:rPr>
        <w:t>Buendia</w:t>
      </w:r>
      <w:proofErr w:type="spellEnd"/>
      <w:r w:rsidR="005F298E" w:rsidRPr="005F298E">
        <w:rPr>
          <w:rFonts w:ascii="Times New Roman" w:hAnsi="Times New Roman" w:cs="Times New Roman"/>
          <w:sz w:val="20"/>
          <w:szCs w:val="20"/>
        </w:rPr>
        <w:t xml:space="preserve"> Castillo (</w:t>
      </w:r>
      <w:r w:rsidR="005F298E" w:rsidRPr="005F298E">
        <w:rPr>
          <w:rFonts w:ascii="Times New Roman" w:eastAsia="Times New Roman" w:hAnsi="Times New Roman" w:cs="Times New Roman"/>
          <w:color w:val="000000"/>
          <w:sz w:val="20"/>
          <w:szCs w:val="20"/>
        </w:rPr>
        <w:t>Department of Biology, University of Kentucky)</w:t>
      </w:r>
    </w:p>
    <w:p w14:paraId="5DF97D8A" w14:textId="77777777" w:rsidR="00CE70BB" w:rsidRPr="00097D12" w:rsidRDefault="00CE70BB" w:rsidP="006F3709">
      <w:pPr>
        <w:tabs>
          <w:tab w:val="left" w:pos="4500"/>
        </w:tabs>
        <w:jc w:val="center"/>
        <w:rPr>
          <w:rFonts w:ascii="Times New Roman" w:eastAsia="Times New Roman" w:hAnsi="Times New Roman" w:cs="Times New Roman"/>
          <w:b/>
          <w:sz w:val="24"/>
          <w:szCs w:val="24"/>
        </w:rPr>
      </w:pPr>
      <w:bookmarkStart w:id="6" w:name="_1t3h5sf" w:colFirst="0" w:colLast="0"/>
      <w:bookmarkEnd w:id="6"/>
    </w:p>
    <w:p w14:paraId="050E3187" w14:textId="4F9D4915" w:rsidR="005F298E" w:rsidRPr="00A66BDA" w:rsidRDefault="006F3709" w:rsidP="00A66BDA">
      <w:pPr>
        <w:tabs>
          <w:tab w:val="left" w:pos="4500"/>
        </w:tabs>
        <w:jc w:val="center"/>
        <w:rPr>
          <w:rFonts w:ascii="Times New Roman" w:eastAsia="Times New Roman" w:hAnsi="Times New Roman" w:cs="Times New Roman"/>
          <w:b/>
          <w:sz w:val="24"/>
          <w:szCs w:val="24"/>
        </w:rPr>
      </w:pPr>
      <w:r w:rsidRPr="00097D12">
        <w:rPr>
          <w:rFonts w:ascii="Times New Roman" w:eastAsia="Times New Roman" w:hAnsi="Times New Roman" w:cs="Times New Roman"/>
          <w:b/>
          <w:sz w:val="24"/>
          <w:szCs w:val="24"/>
        </w:rPr>
        <w:t>About the Authors</w:t>
      </w:r>
    </w:p>
    <w:p w14:paraId="689BC0B6" w14:textId="77777777" w:rsidR="00AF49E2" w:rsidRPr="00AF49E2" w:rsidRDefault="00AF49E2" w:rsidP="00AF49E2">
      <w:pPr>
        <w:spacing w:after="0" w:line="240" w:lineRule="auto"/>
        <w:rPr>
          <w:rFonts w:ascii="Times New Roman" w:eastAsia="Times New Roman" w:hAnsi="Times New Roman" w:cs="Times New Roman"/>
          <w:sz w:val="21"/>
          <w:szCs w:val="21"/>
        </w:rPr>
      </w:pPr>
      <w:r w:rsidRPr="00AF49E2">
        <w:rPr>
          <w:rFonts w:ascii="Times New Roman" w:eastAsia="Times New Roman" w:hAnsi="Times New Roman" w:cs="Times New Roman"/>
          <w:color w:val="000000"/>
          <w:shd w:val="clear" w:color="auto" w:fill="FFFFFF"/>
        </w:rPr>
        <w:t>Jeffrey Chalfant is a Ph.D. student in the Department of STEM Education at the University of Kentucky. He received a M.S. in Biology from the University of Kentucky in 2020 where he conducted research on the effects of circadian disruption on cardiovascular disease. He now studies how students construct and ask scientific questions.</w:t>
      </w:r>
    </w:p>
    <w:p w14:paraId="4A7ED38D" w14:textId="77777777" w:rsidR="00646815" w:rsidRPr="00E83619" w:rsidRDefault="00646815" w:rsidP="007F22EC">
      <w:pPr>
        <w:spacing w:after="0" w:line="240" w:lineRule="auto"/>
        <w:rPr>
          <w:rFonts w:ascii="Times New Roman" w:hAnsi="Times New Roman" w:cs="Times New Roman"/>
        </w:rPr>
      </w:pPr>
    </w:p>
    <w:p w14:paraId="16EE896C" w14:textId="20535EC8" w:rsidR="007F22EC" w:rsidRPr="00AF49E2" w:rsidRDefault="001A111C" w:rsidP="00AF49E2">
      <w:pPr>
        <w:tabs>
          <w:tab w:val="left" w:pos="4500"/>
        </w:tabs>
        <w:rPr>
          <w:rFonts w:ascii="Times New Roman" w:eastAsia="Times New Roman" w:hAnsi="Times New Roman" w:cs="Times New Roman"/>
          <w:color w:val="000000"/>
        </w:rPr>
      </w:pPr>
      <w:r w:rsidRPr="00E83619">
        <w:rPr>
          <w:rFonts w:ascii="Times New Roman" w:eastAsia="Times New Roman" w:hAnsi="Times New Roman" w:cs="Times New Roman"/>
          <w:color w:val="000000"/>
        </w:rPr>
        <w:t>Robin Cooper is an instructor of animal physiology and neurophysiology at the University of Kentucky. He has been at the University of Kentucky since 1996.</w:t>
      </w:r>
    </w:p>
    <w:p w14:paraId="0F51973C" w14:textId="77777777" w:rsidR="007F22EC" w:rsidRPr="00E83619" w:rsidRDefault="007F22EC" w:rsidP="007F22EC">
      <w:pPr>
        <w:pBdr>
          <w:top w:val="nil"/>
          <w:left w:val="nil"/>
          <w:bottom w:val="nil"/>
          <w:right w:val="nil"/>
          <w:between w:val="nil"/>
        </w:pBdr>
        <w:spacing w:after="0"/>
        <w:rPr>
          <w:rFonts w:ascii="Times New Roman" w:eastAsia="Times New Roman" w:hAnsi="Times New Roman" w:cs="Times New Roman"/>
          <w:color w:val="000000"/>
        </w:rPr>
      </w:pPr>
      <w:r w:rsidRPr="00E83619">
        <w:rPr>
          <w:rFonts w:ascii="Times New Roman" w:eastAsia="Times New Roman" w:hAnsi="Times New Roman" w:cs="Times New Roman"/>
          <w:color w:val="000000"/>
        </w:rPr>
        <w:t xml:space="preserve">Tawny Aguayo-Williams </w:t>
      </w:r>
      <w:r w:rsidRPr="00E83619">
        <w:rPr>
          <w:rFonts w:ascii="Times New Roman" w:eastAsia="Times New Roman" w:hAnsi="Times New Roman" w:cs="Times New Roman"/>
        </w:rPr>
        <w:t>is a secondary biology teacher at West Jessamine High School in Nicholasville, Kentucky. She received a B.S. in Biology from Alice Lloyd College in 2014 and a M.A. in Secondary STEM Education from University of Kentucky in 2020.</w:t>
      </w:r>
    </w:p>
    <w:p w14:paraId="1507BB9B" w14:textId="77777777" w:rsidR="007F22EC" w:rsidRPr="00E83619" w:rsidRDefault="007F22EC" w:rsidP="007F22EC">
      <w:pPr>
        <w:spacing w:after="0" w:line="240" w:lineRule="auto"/>
        <w:rPr>
          <w:rFonts w:ascii="Times New Roman" w:eastAsia="Times New Roman" w:hAnsi="Times New Roman" w:cs="Times New Roman"/>
        </w:rPr>
      </w:pPr>
    </w:p>
    <w:p w14:paraId="1A324E94" w14:textId="15D15DC9" w:rsidR="007F22EC" w:rsidRPr="00E83619" w:rsidRDefault="007F22EC" w:rsidP="007F22EC">
      <w:pPr>
        <w:spacing w:after="0" w:line="240" w:lineRule="auto"/>
        <w:rPr>
          <w:rFonts w:ascii="Times New Roman" w:eastAsia="Times New Roman" w:hAnsi="Times New Roman" w:cs="Times New Roman"/>
        </w:rPr>
      </w:pPr>
      <w:r w:rsidRPr="00E83619">
        <w:rPr>
          <w:rFonts w:ascii="Times New Roman" w:eastAsia="Times New Roman" w:hAnsi="Times New Roman" w:cs="Times New Roman"/>
        </w:rPr>
        <w:t>Lexie Holtzclaw</w:t>
      </w:r>
      <w:r w:rsidR="007C7609" w:rsidRPr="00E83619">
        <w:rPr>
          <w:rFonts w:ascii="Times New Roman" w:eastAsia="Times New Roman" w:hAnsi="Times New Roman" w:cs="Times New Roman"/>
        </w:rPr>
        <w:t xml:space="preserve"> </w:t>
      </w:r>
      <w:r w:rsidR="007C7609" w:rsidRPr="00E83619">
        <w:rPr>
          <w:rFonts w:ascii="Times New Roman" w:hAnsi="Times New Roman" w:cs="Times New Roman"/>
        </w:rPr>
        <w:t>is attending Morehead State University (Kentucky) and majoring in Biomedical Science. </w:t>
      </w:r>
    </w:p>
    <w:p w14:paraId="0C0D9F99" w14:textId="77777777" w:rsidR="007F22EC" w:rsidRPr="00E83619" w:rsidRDefault="007F22EC" w:rsidP="007F22EC">
      <w:pPr>
        <w:spacing w:after="0" w:line="240" w:lineRule="auto"/>
        <w:rPr>
          <w:rFonts w:ascii="Times New Roman" w:eastAsia="Times New Roman" w:hAnsi="Times New Roman" w:cs="Times New Roman"/>
        </w:rPr>
      </w:pPr>
    </w:p>
    <w:p w14:paraId="4BF9CEB9" w14:textId="1577AE6D" w:rsidR="007C7609" w:rsidRPr="00E83619" w:rsidRDefault="007F22EC" w:rsidP="007C7609">
      <w:pPr>
        <w:rPr>
          <w:rFonts w:ascii="Times New Roman" w:eastAsia="Times New Roman" w:hAnsi="Times New Roman" w:cs="Times New Roman"/>
        </w:rPr>
      </w:pPr>
      <w:r w:rsidRPr="00E83619">
        <w:rPr>
          <w:rFonts w:ascii="Times New Roman" w:eastAsia="Times New Roman" w:hAnsi="Times New Roman" w:cs="Times New Roman"/>
        </w:rPr>
        <w:t>Madison Loveless</w:t>
      </w:r>
      <w:r w:rsidR="007C7609" w:rsidRPr="00E83619">
        <w:rPr>
          <w:rFonts w:ascii="Times New Roman" w:eastAsia="Times New Roman" w:hAnsi="Times New Roman" w:cs="Times New Roman"/>
        </w:rPr>
        <w:t xml:space="preserve"> is attending Lindsey Wilson College double majoring in psychology and Human Services</w:t>
      </w:r>
    </w:p>
    <w:p w14:paraId="65F01125" w14:textId="77777777" w:rsidR="007F22EC" w:rsidRPr="00E83619" w:rsidRDefault="007F22EC" w:rsidP="007F22EC">
      <w:pPr>
        <w:spacing w:after="0" w:line="240" w:lineRule="auto"/>
        <w:rPr>
          <w:rStyle w:val="go"/>
          <w:rFonts w:ascii="Times New Roman" w:hAnsi="Times New Roman" w:cs="Times New Roman"/>
        </w:rPr>
      </w:pPr>
    </w:p>
    <w:p w14:paraId="0498D0EE" w14:textId="35E7BBA7" w:rsidR="00F72B5C" w:rsidRPr="00E83619" w:rsidRDefault="00F72B5C" w:rsidP="007F22EC">
      <w:pPr>
        <w:spacing w:after="0" w:line="240" w:lineRule="auto"/>
        <w:rPr>
          <w:rStyle w:val="go"/>
          <w:rFonts w:ascii="Times New Roman" w:hAnsi="Times New Roman" w:cs="Times New Roman"/>
        </w:rPr>
      </w:pPr>
      <w:r w:rsidRPr="00E83619">
        <w:rPr>
          <w:rStyle w:val="Strong"/>
          <w:rFonts w:ascii="Times New Roman" w:hAnsi="Times New Roman" w:cs="Times New Roman"/>
          <w:b w:val="0"/>
          <w:bCs w:val="0"/>
        </w:rPr>
        <w:t>Jennifer Wilson</w:t>
      </w:r>
      <w:r w:rsidRPr="00E83619">
        <w:rPr>
          <w:rFonts w:ascii="Times New Roman" w:hAnsi="Times New Roman" w:cs="Times New Roman"/>
        </w:rPr>
        <w:t xml:space="preserve"> is a science teacher at Pulaski County High School in Somerset, Kentucky.</w:t>
      </w:r>
      <w:r w:rsidR="007C7609" w:rsidRPr="00E83619">
        <w:rPr>
          <w:rFonts w:ascii="Times New Roman" w:hAnsi="Times New Roman" w:cs="Times New Roman"/>
        </w:rPr>
        <w:t xml:space="preserve"> She has been part of Project Lead the Way Biomedical Sciences and have taught for 21 years.</w:t>
      </w:r>
    </w:p>
    <w:p w14:paraId="266EDC0A" w14:textId="77777777" w:rsidR="007F22EC" w:rsidRPr="00E83619" w:rsidRDefault="007F22EC" w:rsidP="007F22EC">
      <w:pPr>
        <w:spacing w:after="0" w:line="240" w:lineRule="auto"/>
        <w:rPr>
          <w:rStyle w:val="go"/>
          <w:rFonts w:ascii="Times New Roman" w:hAnsi="Times New Roman" w:cs="Times New Roman"/>
        </w:rPr>
      </w:pPr>
    </w:p>
    <w:p w14:paraId="0B511F32" w14:textId="701CC65C" w:rsidR="007F22EC" w:rsidRPr="00E83619" w:rsidRDefault="007F22EC" w:rsidP="007F22EC">
      <w:pPr>
        <w:spacing w:after="0" w:line="240" w:lineRule="auto"/>
        <w:rPr>
          <w:rFonts w:ascii="Times New Roman" w:eastAsia="Times New Roman" w:hAnsi="Times New Roman" w:cs="Times New Roman"/>
          <w:vertAlign w:val="superscript"/>
        </w:rPr>
      </w:pPr>
      <w:r w:rsidRPr="00E83619">
        <w:rPr>
          <w:rStyle w:val="go"/>
          <w:rFonts w:ascii="Times New Roman" w:hAnsi="Times New Roman" w:cs="Times New Roman"/>
        </w:rPr>
        <w:t>Doug Harrison</w:t>
      </w:r>
      <w:r w:rsidR="00875FDC" w:rsidRPr="00E83619">
        <w:rPr>
          <w:rStyle w:val="go"/>
          <w:rFonts w:ascii="Times New Roman" w:hAnsi="Times New Roman" w:cs="Times New Roman"/>
        </w:rPr>
        <w:t xml:space="preserve"> has been an instructor in genetics, developmental biology, and cell biology courses at the University of Kentucky since 1996. He has conducted research using </w:t>
      </w:r>
      <w:r w:rsidR="00875FDC" w:rsidRPr="00E83619">
        <w:rPr>
          <w:rStyle w:val="go"/>
          <w:rFonts w:ascii="Times New Roman" w:hAnsi="Times New Roman" w:cs="Times New Roman"/>
          <w:i/>
          <w:iCs/>
        </w:rPr>
        <w:t>Drosophila</w:t>
      </w:r>
      <w:r w:rsidR="00875FDC" w:rsidRPr="00E83619">
        <w:rPr>
          <w:rStyle w:val="go"/>
          <w:rFonts w:ascii="Times New Roman" w:hAnsi="Times New Roman" w:cs="Times New Roman"/>
        </w:rPr>
        <w:t xml:space="preserve"> as a model system for over 35 years.</w:t>
      </w:r>
    </w:p>
    <w:p w14:paraId="04C16BCC" w14:textId="77777777" w:rsidR="007F22EC" w:rsidRPr="00E83619" w:rsidRDefault="007F22EC" w:rsidP="006F3709">
      <w:pPr>
        <w:pBdr>
          <w:top w:val="nil"/>
          <w:left w:val="nil"/>
          <w:bottom w:val="nil"/>
          <w:right w:val="nil"/>
          <w:between w:val="nil"/>
        </w:pBdr>
        <w:spacing w:after="0"/>
        <w:rPr>
          <w:rFonts w:ascii="Times New Roman" w:eastAsia="Times New Roman" w:hAnsi="Times New Roman" w:cs="Times New Roman"/>
          <w:color w:val="000000"/>
        </w:rPr>
      </w:pPr>
    </w:p>
    <w:sectPr w:rsidR="007F22EC" w:rsidRPr="00E83619">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9C8B15" w14:textId="77777777" w:rsidR="00FB2E10" w:rsidRDefault="00FB2E10" w:rsidP="006C4A1A">
      <w:pPr>
        <w:spacing w:after="0" w:line="240" w:lineRule="auto"/>
      </w:pPr>
      <w:r>
        <w:separator/>
      </w:r>
    </w:p>
  </w:endnote>
  <w:endnote w:type="continuationSeparator" w:id="0">
    <w:p w14:paraId="524B560E" w14:textId="77777777" w:rsidR="00FB2E10" w:rsidRDefault="00FB2E10" w:rsidP="006C4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985717" w14:textId="77777777" w:rsidR="00FB2E10" w:rsidRDefault="00FB2E10" w:rsidP="006C4A1A">
      <w:pPr>
        <w:spacing w:after="0" w:line="240" w:lineRule="auto"/>
      </w:pPr>
      <w:r>
        <w:separator/>
      </w:r>
    </w:p>
  </w:footnote>
  <w:footnote w:type="continuationSeparator" w:id="0">
    <w:p w14:paraId="6EC31376" w14:textId="77777777" w:rsidR="00FB2E10" w:rsidRDefault="00FB2E10" w:rsidP="006C4A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304B80" w14:textId="77777777" w:rsidR="00EA370A" w:rsidRPr="00AD3AC3" w:rsidRDefault="00EA370A" w:rsidP="006C4A1A">
    <w:pPr>
      <w:autoSpaceDE w:val="0"/>
      <w:autoSpaceDN w:val="0"/>
      <w:adjustRightInd w:val="0"/>
      <w:spacing w:after="0" w:line="240" w:lineRule="auto"/>
      <w:rPr>
        <w:rFonts w:ascii="Times New Roman" w:hAnsi="Times New Roman" w:cs="Times New Roman"/>
        <w:i/>
        <w:iCs/>
        <w:sz w:val="20"/>
        <w:szCs w:val="20"/>
      </w:rPr>
    </w:pPr>
    <w:r>
      <w:rPr>
        <w:rFonts w:ascii="Times New Roman" w:hAnsi="Times New Roman" w:cs="Times New Roman"/>
        <w:i/>
        <w:iCs/>
        <w:sz w:val="20"/>
        <w:szCs w:val="20"/>
      </w:rPr>
      <w:t>Advances in Biology Laboratory Education</w:t>
    </w:r>
  </w:p>
  <w:p w14:paraId="4BCD21A6" w14:textId="77777777" w:rsidR="00EA370A" w:rsidRPr="00AD3AC3" w:rsidRDefault="00EA370A" w:rsidP="006C4A1A">
    <w:pPr>
      <w:autoSpaceDE w:val="0"/>
      <w:autoSpaceDN w:val="0"/>
      <w:adjustRightInd w:val="0"/>
      <w:spacing w:after="0" w:line="240" w:lineRule="auto"/>
      <w:rPr>
        <w:rFonts w:ascii="Times New Roman" w:hAnsi="Times New Roman" w:cs="Times New Roman"/>
        <w:i/>
        <w:iCs/>
        <w:sz w:val="20"/>
        <w:szCs w:val="20"/>
      </w:rPr>
    </w:pPr>
    <w:proofErr w:type="gramStart"/>
    <w:r w:rsidRPr="00AD3AC3">
      <w:rPr>
        <w:rFonts w:ascii="Times New Roman" w:hAnsi="Times New Roman" w:cs="Times New Roman"/>
        <w:i/>
        <w:iCs/>
        <w:sz w:val="20"/>
        <w:szCs w:val="20"/>
      </w:rPr>
      <w:t>P</w:t>
    </w:r>
    <w:r>
      <w:rPr>
        <w:rFonts w:ascii="Times New Roman" w:hAnsi="Times New Roman" w:cs="Times New Roman"/>
        <w:i/>
        <w:iCs/>
        <w:sz w:val="20"/>
        <w:szCs w:val="20"/>
      </w:rPr>
      <w:t xml:space="preserve">ublication </w:t>
    </w:r>
    <w:r w:rsidRPr="00AD3AC3">
      <w:rPr>
        <w:rFonts w:ascii="Times New Roman" w:hAnsi="Times New Roman" w:cs="Times New Roman"/>
        <w:i/>
        <w:iCs/>
        <w:sz w:val="20"/>
        <w:szCs w:val="20"/>
      </w:rPr>
      <w:t xml:space="preserve"> of</w:t>
    </w:r>
    <w:proofErr w:type="gramEnd"/>
    <w:r w:rsidRPr="00AD3AC3">
      <w:rPr>
        <w:rFonts w:ascii="Times New Roman" w:hAnsi="Times New Roman" w:cs="Times New Roman"/>
        <w:i/>
        <w:iCs/>
        <w:sz w:val="20"/>
        <w:szCs w:val="20"/>
      </w:rPr>
      <w:t xml:space="preserve"> the Association for Biology Laboratory Education</w:t>
    </w:r>
  </w:p>
  <w:p w14:paraId="396800D5" w14:textId="52F8631F" w:rsidR="00EA370A" w:rsidRPr="006C4A1A" w:rsidRDefault="00EA370A">
    <w:pPr>
      <w:pStyle w:val="Header"/>
      <w:rPr>
        <w:rFonts w:ascii="Times New Roman" w:hAnsi="Times New Roman" w:cs="Times New Roman"/>
      </w:rPr>
    </w:pPr>
    <w:r>
      <w:rPr>
        <w:rFonts w:ascii="Times New Roman" w:hAnsi="Times New Roman" w:cs="Times New Roman"/>
        <w:sz w:val="20"/>
        <w:szCs w:val="20"/>
      </w:rPr>
      <w:t xml:space="preserve">Volume </w:t>
    </w:r>
    <w:proofErr w:type="gramStart"/>
    <w:r>
      <w:rPr>
        <w:rFonts w:ascii="Times New Roman" w:hAnsi="Times New Roman" w:cs="Times New Roman"/>
        <w:sz w:val="20"/>
        <w:szCs w:val="20"/>
      </w:rPr>
      <w:t>4?,</w:t>
    </w:r>
    <w:proofErr w:type="gramEnd"/>
    <w:r>
      <w:rPr>
        <w:rFonts w:ascii="Times New Roman" w:hAnsi="Times New Roman" w:cs="Times New Roman"/>
        <w:sz w:val="20"/>
        <w:szCs w:val="20"/>
      </w:rPr>
      <w:t xml:space="preserve"> Article #,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802CD"/>
    <w:multiLevelType w:val="hybridMultilevel"/>
    <w:tmpl w:val="43D46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5D0598"/>
    <w:multiLevelType w:val="hybridMultilevel"/>
    <w:tmpl w:val="B58C5D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5950921"/>
    <w:multiLevelType w:val="multilevel"/>
    <w:tmpl w:val="CAE0B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9F51B9"/>
    <w:multiLevelType w:val="multilevel"/>
    <w:tmpl w:val="001EB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6B65A0A"/>
    <w:multiLevelType w:val="multilevel"/>
    <w:tmpl w:val="0BF03E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3026563"/>
    <w:multiLevelType w:val="multilevel"/>
    <w:tmpl w:val="A8287F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87037BF"/>
    <w:multiLevelType w:val="multilevel"/>
    <w:tmpl w:val="9B103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165707"/>
    <w:multiLevelType w:val="multilevel"/>
    <w:tmpl w:val="755CA684"/>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8" w15:restartNumberingAfterBreak="0">
    <w:nsid w:val="57EC39FF"/>
    <w:multiLevelType w:val="hybridMultilevel"/>
    <w:tmpl w:val="B1CC60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021AF8"/>
    <w:multiLevelType w:val="multilevel"/>
    <w:tmpl w:val="7EEE0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D5B336B"/>
    <w:multiLevelType w:val="hybridMultilevel"/>
    <w:tmpl w:val="90C20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9CD0554"/>
    <w:multiLevelType w:val="multilevel"/>
    <w:tmpl w:val="34D2B4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A013EC9"/>
    <w:multiLevelType w:val="multilevel"/>
    <w:tmpl w:val="C7466A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6"/>
  </w:num>
  <w:num w:numId="2">
    <w:abstractNumId w:val="11"/>
  </w:num>
  <w:num w:numId="3">
    <w:abstractNumId w:val="5"/>
  </w:num>
  <w:num w:numId="4">
    <w:abstractNumId w:val="3"/>
  </w:num>
  <w:num w:numId="5">
    <w:abstractNumId w:val="2"/>
  </w:num>
  <w:num w:numId="6">
    <w:abstractNumId w:val="12"/>
  </w:num>
  <w:num w:numId="7">
    <w:abstractNumId w:val="9"/>
  </w:num>
  <w:num w:numId="8">
    <w:abstractNumId w:val="8"/>
  </w:num>
  <w:num w:numId="9">
    <w:abstractNumId w:val="7"/>
  </w:num>
  <w:num w:numId="10">
    <w:abstractNumId w:val="4"/>
  </w:num>
  <w:num w:numId="11">
    <w:abstractNumId w:val="10"/>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120"/>
    <w:rsid w:val="000131EB"/>
    <w:rsid w:val="00016B1F"/>
    <w:rsid w:val="00020E5E"/>
    <w:rsid w:val="000450FA"/>
    <w:rsid w:val="00050A43"/>
    <w:rsid w:val="0006128D"/>
    <w:rsid w:val="00062255"/>
    <w:rsid w:val="00071775"/>
    <w:rsid w:val="000866AB"/>
    <w:rsid w:val="000932D0"/>
    <w:rsid w:val="00097D12"/>
    <w:rsid w:val="000A5C91"/>
    <w:rsid w:val="000E2D00"/>
    <w:rsid w:val="0011563F"/>
    <w:rsid w:val="001233F4"/>
    <w:rsid w:val="001249D7"/>
    <w:rsid w:val="00125EBD"/>
    <w:rsid w:val="0015526A"/>
    <w:rsid w:val="00190C18"/>
    <w:rsid w:val="001A111C"/>
    <w:rsid w:val="001D6652"/>
    <w:rsid w:val="001E3AC2"/>
    <w:rsid w:val="001F2A13"/>
    <w:rsid w:val="0023425F"/>
    <w:rsid w:val="00254C3C"/>
    <w:rsid w:val="002572BC"/>
    <w:rsid w:val="00296846"/>
    <w:rsid w:val="002C5396"/>
    <w:rsid w:val="002D614C"/>
    <w:rsid w:val="00304CF7"/>
    <w:rsid w:val="0034089D"/>
    <w:rsid w:val="0034490F"/>
    <w:rsid w:val="003E14A1"/>
    <w:rsid w:val="003E582E"/>
    <w:rsid w:val="00407C14"/>
    <w:rsid w:val="00407E2F"/>
    <w:rsid w:val="00444319"/>
    <w:rsid w:val="00446386"/>
    <w:rsid w:val="004601C9"/>
    <w:rsid w:val="0046759E"/>
    <w:rsid w:val="00480D18"/>
    <w:rsid w:val="004A6558"/>
    <w:rsid w:val="004B062F"/>
    <w:rsid w:val="004B3FB6"/>
    <w:rsid w:val="004B4925"/>
    <w:rsid w:val="004E1263"/>
    <w:rsid w:val="004F2D5B"/>
    <w:rsid w:val="00516EB0"/>
    <w:rsid w:val="005235E9"/>
    <w:rsid w:val="00530BD1"/>
    <w:rsid w:val="005A36ED"/>
    <w:rsid w:val="005C5624"/>
    <w:rsid w:val="005C7580"/>
    <w:rsid w:val="005D4620"/>
    <w:rsid w:val="005F298E"/>
    <w:rsid w:val="005F76BE"/>
    <w:rsid w:val="006116DE"/>
    <w:rsid w:val="006209D6"/>
    <w:rsid w:val="006330E1"/>
    <w:rsid w:val="00646815"/>
    <w:rsid w:val="006529C9"/>
    <w:rsid w:val="00670FED"/>
    <w:rsid w:val="0067617B"/>
    <w:rsid w:val="00682F3B"/>
    <w:rsid w:val="0069125D"/>
    <w:rsid w:val="00692C46"/>
    <w:rsid w:val="006A23E4"/>
    <w:rsid w:val="006C4A1A"/>
    <w:rsid w:val="006D2887"/>
    <w:rsid w:val="006D586B"/>
    <w:rsid w:val="006E77E8"/>
    <w:rsid w:val="006F3709"/>
    <w:rsid w:val="007017FB"/>
    <w:rsid w:val="007262A2"/>
    <w:rsid w:val="00744DF1"/>
    <w:rsid w:val="007474C9"/>
    <w:rsid w:val="007605E2"/>
    <w:rsid w:val="00771BA2"/>
    <w:rsid w:val="00773B2C"/>
    <w:rsid w:val="00775BC9"/>
    <w:rsid w:val="007C0586"/>
    <w:rsid w:val="007C44A4"/>
    <w:rsid w:val="007C4D3F"/>
    <w:rsid w:val="007C7609"/>
    <w:rsid w:val="007D369E"/>
    <w:rsid w:val="007E0F59"/>
    <w:rsid w:val="007F22EC"/>
    <w:rsid w:val="00814068"/>
    <w:rsid w:val="0081589A"/>
    <w:rsid w:val="008224C3"/>
    <w:rsid w:val="00830120"/>
    <w:rsid w:val="00870787"/>
    <w:rsid w:val="00875FDC"/>
    <w:rsid w:val="00877133"/>
    <w:rsid w:val="00886E2B"/>
    <w:rsid w:val="008939FF"/>
    <w:rsid w:val="008B5B74"/>
    <w:rsid w:val="008E3EF6"/>
    <w:rsid w:val="008E7394"/>
    <w:rsid w:val="00904D07"/>
    <w:rsid w:val="00905CB2"/>
    <w:rsid w:val="00920AD7"/>
    <w:rsid w:val="009219DF"/>
    <w:rsid w:val="00944677"/>
    <w:rsid w:val="00984499"/>
    <w:rsid w:val="00985427"/>
    <w:rsid w:val="009B4DCF"/>
    <w:rsid w:val="009F4D62"/>
    <w:rsid w:val="00A25031"/>
    <w:rsid w:val="00A42BB0"/>
    <w:rsid w:val="00A47D09"/>
    <w:rsid w:val="00A620C4"/>
    <w:rsid w:val="00A66BDA"/>
    <w:rsid w:val="00A6774B"/>
    <w:rsid w:val="00A76C36"/>
    <w:rsid w:val="00A9568A"/>
    <w:rsid w:val="00AA02F1"/>
    <w:rsid w:val="00AA0EB1"/>
    <w:rsid w:val="00AE7D93"/>
    <w:rsid w:val="00AF49E2"/>
    <w:rsid w:val="00B12297"/>
    <w:rsid w:val="00B12FDF"/>
    <w:rsid w:val="00B37AFA"/>
    <w:rsid w:val="00B5161C"/>
    <w:rsid w:val="00B846F7"/>
    <w:rsid w:val="00B862C9"/>
    <w:rsid w:val="00BD443F"/>
    <w:rsid w:val="00BD4D27"/>
    <w:rsid w:val="00BE101F"/>
    <w:rsid w:val="00BE26C2"/>
    <w:rsid w:val="00BF2AE4"/>
    <w:rsid w:val="00BF387E"/>
    <w:rsid w:val="00C05502"/>
    <w:rsid w:val="00C12D53"/>
    <w:rsid w:val="00C47E5F"/>
    <w:rsid w:val="00C527DD"/>
    <w:rsid w:val="00C95EA5"/>
    <w:rsid w:val="00CB7202"/>
    <w:rsid w:val="00CC146F"/>
    <w:rsid w:val="00CD00F4"/>
    <w:rsid w:val="00CD3010"/>
    <w:rsid w:val="00CE4E33"/>
    <w:rsid w:val="00CE70BB"/>
    <w:rsid w:val="00D03F79"/>
    <w:rsid w:val="00D32706"/>
    <w:rsid w:val="00D4155A"/>
    <w:rsid w:val="00D47F79"/>
    <w:rsid w:val="00D509B0"/>
    <w:rsid w:val="00D52270"/>
    <w:rsid w:val="00D53759"/>
    <w:rsid w:val="00D725F2"/>
    <w:rsid w:val="00D771F6"/>
    <w:rsid w:val="00D859A8"/>
    <w:rsid w:val="00DB6C54"/>
    <w:rsid w:val="00DC70EF"/>
    <w:rsid w:val="00DC79A8"/>
    <w:rsid w:val="00DD2953"/>
    <w:rsid w:val="00DE01F0"/>
    <w:rsid w:val="00DF3B73"/>
    <w:rsid w:val="00E32293"/>
    <w:rsid w:val="00E35A88"/>
    <w:rsid w:val="00E606FD"/>
    <w:rsid w:val="00E61741"/>
    <w:rsid w:val="00E83619"/>
    <w:rsid w:val="00E85EC1"/>
    <w:rsid w:val="00EA370A"/>
    <w:rsid w:val="00EA6114"/>
    <w:rsid w:val="00EC0688"/>
    <w:rsid w:val="00ED3C17"/>
    <w:rsid w:val="00EF0F7D"/>
    <w:rsid w:val="00F12118"/>
    <w:rsid w:val="00F27A71"/>
    <w:rsid w:val="00F5422D"/>
    <w:rsid w:val="00F72B5C"/>
    <w:rsid w:val="00FA45E4"/>
    <w:rsid w:val="00FB0631"/>
    <w:rsid w:val="00FB097F"/>
    <w:rsid w:val="00FB2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BE9422"/>
  <w15:chartTrackingRefBased/>
  <w15:docId w15:val="{48E4C6E8-B3B3-459C-8CC2-0BE46D9DE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0120"/>
  </w:style>
  <w:style w:type="paragraph" w:styleId="Heading1">
    <w:name w:val="heading 1"/>
    <w:basedOn w:val="Normal"/>
    <w:next w:val="Normal"/>
    <w:link w:val="Heading1Char"/>
    <w:uiPriority w:val="9"/>
    <w:qFormat/>
    <w:rsid w:val="00071775"/>
    <w:pPr>
      <w:keepNext/>
      <w:keepLines/>
      <w:spacing w:before="480" w:after="120" w:line="276" w:lineRule="auto"/>
      <w:outlineLvl w:val="0"/>
    </w:pPr>
    <w:rPr>
      <w:rFonts w:ascii="Calibri" w:eastAsia="Calibri" w:hAnsi="Calibri" w:cs="Calibri"/>
      <w:b/>
      <w:sz w:val="48"/>
      <w:szCs w:val="48"/>
    </w:rPr>
  </w:style>
  <w:style w:type="paragraph" w:styleId="Heading3">
    <w:name w:val="heading 3"/>
    <w:basedOn w:val="Normal"/>
    <w:next w:val="Normal"/>
    <w:link w:val="Heading3Char"/>
    <w:uiPriority w:val="9"/>
    <w:semiHidden/>
    <w:unhideWhenUsed/>
    <w:qFormat/>
    <w:rsid w:val="00F27A7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o">
    <w:name w:val="go"/>
    <w:basedOn w:val="DefaultParagraphFont"/>
    <w:rsid w:val="00830120"/>
  </w:style>
  <w:style w:type="paragraph" w:styleId="BalloonText">
    <w:name w:val="Balloon Text"/>
    <w:basedOn w:val="Normal"/>
    <w:link w:val="BalloonTextChar"/>
    <w:uiPriority w:val="99"/>
    <w:semiHidden/>
    <w:unhideWhenUsed/>
    <w:rsid w:val="006E77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7E8"/>
    <w:rPr>
      <w:rFonts w:ascii="Segoe UI" w:hAnsi="Segoe UI" w:cs="Segoe UI"/>
      <w:sz w:val="18"/>
      <w:szCs w:val="18"/>
    </w:rPr>
  </w:style>
  <w:style w:type="paragraph" w:customStyle="1" w:styleId="Normal1">
    <w:name w:val="Normal1"/>
    <w:rsid w:val="009219DF"/>
    <w:pPr>
      <w:spacing w:after="0" w:line="240" w:lineRule="auto"/>
    </w:pPr>
    <w:rPr>
      <w:rFonts w:ascii="Calibri" w:eastAsia="Calibri" w:hAnsi="Calibri" w:cs="Calibri"/>
    </w:rPr>
  </w:style>
  <w:style w:type="character" w:styleId="Hyperlink">
    <w:name w:val="Hyperlink"/>
    <w:basedOn w:val="DefaultParagraphFont"/>
    <w:uiPriority w:val="99"/>
    <w:unhideWhenUsed/>
    <w:rsid w:val="009219DF"/>
    <w:rPr>
      <w:color w:val="0000FF"/>
      <w:u w:val="single"/>
    </w:rPr>
  </w:style>
  <w:style w:type="character" w:styleId="Emphasis">
    <w:name w:val="Emphasis"/>
    <w:basedOn w:val="DefaultParagraphFont"/>
    <w:uiPriority w:val="20"/>
    <w:qFormat/>
    <w:rsid w:val="009219DF"/>
    <w:rPr>
      <w:i/>
      <w:iCs/>
    </w:rPr>
  </w:style>
  <w:style w:type="paragraph" w:styleId="Header">
    <w:name w:val="header"/>
    <w:basedOn w:val="Normal"/>
    <w:link w:val="HeaderChar"/>
    <w:uiPriority w:val="99"/>
    <w:unhideWhenUsed/>
    <w:rsid w:val="006C4A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4A1A"/>
  </w:style>
  <w:style w:type="paragraph" w:styleId="Footer">
    <w:name w:val="footer"/>
    <w:basedOn w:val="Normal"/>
    <w:link w:val="FooterChar"/>
    <w:uiPriority w:val="99"/>
    <w:unhideWhenUsed/>
    <w:rsid w:val="006C4A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4A1A"/>
  </w:style>
  <w:style w:type="paragraph" w:styleId="ListParagraph">
    <w:name w:val="List Paragraph"/>
    <w:basedOn w:val="Normal"/>
    <w:uiPriority w:val="34"/>
    <w:qFormat/>
    <w:rsid w:val="00F12118"/>
    <w:pPr>
      <w:ind w:left="720"/>
      <w:contextualSpacing/>
    </w:pPr>
  </w:style>
  <w:style w:type="paragraph" w:styleId="NormalWeb">
    <w:name w:val="Normal (Web)"/>
    <w:basedOn w:val="Normal"/>
    <w:uiPriority w:val="99"/>
    <w:semiHidden/>
    <w:unhideWhenUsed/>
    <w:rsid w:val="00125E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gkelc">
    <w:name w:val="hgkelc"/>
    <w:basedOn w:val="DefaultParagraphFont"/>
    <w:rsid w:val="006529C9"/>
  </w:style>
  <w:style w:type="character" w:customStyle="1" w:styleId="info-separation">
    <w:name w:val="info-separation"/>
    <w:basedOn w:val="DefaultParagraphFont"/>
    <w:rsid w:val="00B862C9"/>
  </w:style>
  <w:style w:type="character" w:customStyle="1" w:styleId="article-title-and-info">
    <w:name w:val="article-title-and-info"/>
    <w:basedOn w:val="DefaultParagraphFont"/>
    <w:rsid w:val="00B862C9"/>
  </w:style>
  <w:style w:type="character" w:customStyle="1" w:styleId="citation">
    <w:name w:val="citation"/>
    <w:basedOn w:val="DefaultParagraphFont"/>
    <w:rsid w:val="00CD3010"/>
  </w:style>
  <w:style w:type="character" w:customStyle="1" w:styleId="Heading1Char">
    <w:name w:val="Heading 1 Char"/>
    <w:basedOn w:val="DefaultParagraphFont"/>
    <w:link w:val="Heading1"/>
    <w:uiPriority w:val="9"/>
    <w:rsid w:val="00071775"/>
    <w:rPr>
      <w:rFonts w:ascii="Calibri" w:eastAsia="Calibri" w:hAnsi="Calibri" w:cs="Calibri"/>
      <w:b/>
      <w:sz w:val="48"/>
      <w:szCs w:val="48"/>
    </w:rPr>
  </w:style>
  <w:style w:type="character" w:customStyle="1" w:styleId="Heading3Char">
    <w:name w:val="Heading 3 Char"/>
    <w:basedOn w:val="DefaultParagraphFont"/>
    <w:link w:val="Heading3"/>
    <w:uiPriority w:val="9"/>
    <w:semiHidden/>
    <w:rsid w:val="00F27A71"/>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F72B5C"/>
    <w:rPr>
      <w:b/>
      <w:bCs/>
    </w:rPr>
  </w:style>
  <w:style w:type="character" w:styleId="CommentReference">
    <w:name w:val="annotation reference"/>
    <w:basedOn w:val="DefaultParagraphFont"/>
    <w:uiPriority w:val="99"/>
    <w:semiHidden/>
    <w:unhideWhenUsed/>
    <w:rsid w:val="000450FA"/>
    <w:rPr>
      <w:sz w:val="16"/>
      <w:szCs w:val="16"/>
    </w:rPr>
  </w:style>
  <w:style w:type="paragraph" w:styleId="CommentText">
    <w:name w:val="annotation text"/>
    <w:basedOn w:val="Normal"/>
    <w:link w:val="CommentTextChar"/>
    <w:uiPriority w:val="99"/>
    <w:unhideWhenUsed/>
    <w:rsid w:val="000450FA"/>
    <w:pPr>
      <w:spacing w:line="240" w:lineRule="auto"/>
    </w:pPr>
    <w:rPr>
      <w:sz w:val="20"/>
      <w:szCs w:val="20"/>
    </w:rPr>
  </w:style>
  <w:style w:type="character" w:customStyle="1" w:styleId="CommentTextChar">
    <w:name w:val="Comment Text Char"/>
    <w:basedOn w:val="DefaultParagraphFont"/>
    <w:link w:val="CommentText"/>
    <w:uiPriority w:val="99"/>
    <w:rsid w:val="000450FA"/>
    <w:rPr>
      <w:sz w:val="20"/>
      <w:szCs w:val="20"/>
    </w:rPr>
  </w:style>
  <w:style w:type="paragraph" w:styleId="CommentSubject">
    <w:name w:val="annotation subject"/>
    <w:basedOn w:val="CommentText"/>
    <w:next w:val="CommentText"/>
    <w:link w:val="CommentSubjectChar"/>
    <w:uiPriority w:val="99"/>
    <w:semiHidden/>
    <w:unhideWhenUsed/>
    <w:rsid w:val="000450FA"/>
    <w:rPr>
      <w:b/>
      <w:bCs/>
    </w:rPr>
  </w:style>
  <w:style w:type="character" w:customStyle="1" w:styleId="CommentSubjectChar">
    <w:name w:val="Comment Subject Char"/>
    <w:basedOn w:val="CommentTextChar"/>
    <w:link w:val="CommentSubject"/>
    <w:uiPriority w:val="99"/>
    <w:semiHidden/>
    <w:rsid w:val="000450FA"/>
    <w:rPr>
      <w:b/>
      <w:bCs/>
      <w:sz w:val="20"/>
      <w:szCs w:val="20"/>
    </w:rPr>
  </w:style>
  <w:style w:type="character" w:customStyle="1" w:styleId="UnresolvedMention1">
    <w:name w:val="Unresolved Mention1"/>
    <w:basedOn w:val="DefaultParagraphFont"/>
    <w:uiPriority w:val="99"/>
    <w:semiHidden/>
    <w:unhideWhenUsed/>
    <w:rsid w:val="007262A2"/>
    <w:rPr>
      <w:color w:val="605E5C"/>
      <w:shd w:val="clear" w:color="auto" w:fill="E1DFDD"/>
    </w:rPr>
  </w:style>
  <w:style w:type="paragraph" w:styleId="HTMLPreformatted">
    <w:name w:val="HTML Preformatted"/>
    <w:basedOn w:val="Normal"/>
    <w:link w:val="HTMLPreformattedChar"/>
    <w:uiPriority w:val="99"/>
    <w:unhideWhenUsed/>
    <w:rsid w:val="003E58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E582E"/>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87944">
      <w:bodyDiv w:val="1"/>
      <w:marLeft w:val="0"/>
      <w:marRight w:val="0"/>
      <w:marTop w:val="0"/>
      <w:marBottom w:val="0"/>
      <w:divBdr>
        <w:top w:val="none" w:sz="0" w:space="0" w:color="auto"/>
        <w:left w:val="none" w:sz="0" w:space="0" w:color="auto"/>
        <w:bottom w:val="none" w:sz="0" w:space="0" w:color="auto"/>
        <w:right w:val="none" w:sz="0" w:space="0" w:color="auto"/>
      </w:divBdr>
    </w:div>
    <w:div w:id="52316355">
      <w:bodyDiv w:val="1"/>
      <w:marLeft w:val="0"/>
      <w:marRight w:val="0"/>
      <w:marTop w:val="0"/>
      <w:marBottom w:val="0"/>
      <w:divBdr>
        <w:top w:val="none" w:sz="0" w:space="0" w:color="auto"/>
        <w:left w:val="none" w:sz="0" w:space="0" w:color="auto"/>
        <w:bottom w:val="none" w:sz="0" w:space="0" w:color="auto"/>
        <w:right w:val="none" w:sz="0" w:space="0" w:color="auto"/>
      </w:divBdr>
    </w:div>
    <w:div w:id="1183975909">
      <w:bodyDiv w:val="1"/>
      <w:marLeft w:val="0"/>
      <w:marRight w:val="0"/>
      <w:marTop w:val="0"/>
      <w:marBottom w:val="0"/>
      <w:divBdr>
        <w:top w:val="none" w:sz="0" w:space="0" w:color="auto"/>
        <w:left w:val="none" w:sz="0" w:space="0" w:color="auto"/>
        <w:bottom w:val="none" w:sz="0" w:space="0" w:color="auto"/>
        <w:right w:val="none" w:sz="0" w:space="0" w:color="auto"/>
      </w:divBdr>
      <w:divsChild>
        <w:div w:id="441386311">
          <w:marLeft w:val="0"/>
          <w:marRight w:val="0"/>
          <w:marTop w:val="0"/>
          <w:marBottom w:val="0"/>
          <w:divBdr>
            <w:top w:val="none" w:sz="0" w:space="0" w:color="auto"/>
            <w:left w:val="none" w:sz="0" w:space="0" w:color="auto"/>
            <w:bottom w:val="none" w:sz="0" w:space="0" w:color="auto"/>
            <w:right w:val="none" w:sz="0" w:space="0" w:color="auto"/>
          </w:divBdr>
        </w:div>
        <w:div w:id="1978027912">
          <w:marLeft w:val="0"/>
          <w:marRight w:val="0"/>
          <w:marTop w:val="0"/>
          <w:marBottom w:val="0"/>
          <w:divBdr>
            <w:top w:val="none" w:sz="0" w:space="0" w:color="auto"/>
            <w:left w:val="none" w:sz="0" w:space="0" w:color="auto"/>
            <w:bottom w:val="none" w:sz="0" w:space="0" w:color="auto"/>
            <w:right w:val="none" w:sz="0" w:space="0" w:color="auto"/>
          </w:divBdr>
        </w:div>
      </w:divsChild>
    </w:div>
    <w:div w:id="1316226535">
      <w:bodyDiv w:val="1"/>
      <w:marLeft w:val="0"/>
      <w:marRight w:val="0"/>
      <w:marTop w:val="0"/>
      <w:marBottom w:val="0"/>
      <w:divBdr>
        <w:top w:val="none" w:sz="0" w:space="0" w:color="auto"/>
        <w:left w:val="none" w:sz="0" w:space="0" w:color="auto"/>
        <w:bottom w:val="none" w:sz="0" w:space="0" w:color="auto"/>
        <w:right w:val="none" w:sz="0" w:space="0" w:color="auto"/>
      </w:divBdr>
      <w:divsChild>
        <w:div w:id="1469667726">
          <w:marLeft w:val="0"/>
          <w:marRight w:val="0"/>
          <w:marTop w:val="0"/>
          <w:marBottom w:val="0"/>
          <w:divBdr>
            <w:top w:val="none" w:sz="0" w:space="0" w:color="auto"/>
            <w:left w:val="none" w:sz="0" w:space="0" w:color="auto"/>
            <w:bottom w:val="none" w:sz="0" w:space="0" w:color="auto"/>
            <w:right w:val="none" w:sz="0" w:space="0" w:color="auto"/>
          </w:divBdr>
          <w:divsChild>
            <w:div w:id="78450871">
              <w:marLeft w:val="0"/>
              <w:marRight w:val="0"/>
              <w:marTop w:val="0"/>
              <w:marBottom w:val="0"/>
              <w:divBdr>
                <w:top w:val="none" w:sz="0" w:space="0" w:color="auto"/>
                <w:left w:val="none" w:sz="0" w:space="0" w:color="auto"/>
                <w:bottom w:val="none" w:sz="0" w:space="0" w:color="auto"/>
                <w:right w:val="none" w:sz="0" w:space="0" w:color="auto"/>
              </w:divBdr>
              <w:divsChild>
                <w:div w:id="1456483630">
                  <w:marLeft w:val="0"/>
                  <w:marRight w:val="0"/>
                  <w:marTop w:val="0"/>
                  <w:marBottom w:val="0"/>
                  <w:divBdr>
                    <w:top w:val="none" w:sz="0" w:space="0" w:color="auto"/>
                    <w:left w:val="none" w:sz="0" w:space="0" w:color="auto"/>
                    <w:bottom w:val="none" w:sz="0" w:space="0" w:color="auto"/>
                    <w:right w:val="none" w:sz="0" w:space="0" w:color="auto"/>
                  </w:divBdr>
                </w:div>
                <w:div w:id="130661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362823">
      <w:bodyDiv w:val="1"/>
      <w:marLeft w:val="0"/>
      <w:marRight w:val="0"/>
      <w:marTop w:val="0"/>
      <w:marBottom w:val="0"/>
      <w:divBdr>
        <w:top w:val="none" w:sz="0" w:space="0" w:color="auto"/>
        <w:left w:val="none" w:sz="0" w:space="0" w:color="auto"/>
        <w:bottom w:val="none" w:sz="0" w:space="0" w:color="auto"/>
        <w:right w:val="none" w:sz="0" w:space="0" w:color="auto"/>
      </w:divBdr>
    </w:div>
    <w:div w:id="1549957260">
      <w:bodyDiv w:val="1"/>
      <w:marLeft w:val="0"/>
      <w:marRight w:val="0"/>
      <w:marTop w:val="0"/>
      <w:marBottom w:val="0"/>
      <w:divBdr>
        <w:top w:val="none" w:sz="0" w:space="0" w:color="auto"/>
        <w:left w:val="none" w:sz="0" w:space="0" w:color="auto"/>
        <w:bottom w:val="none" w:sz="0" w:space="0" w:color="auto"/>
        <w:right w:val="none" w:sz="0" w:space="0" w:color="auto"/>
      </w:divBdr>
    </w:div>
    <w:div w:id="1610971304">
      <w:bodyDiv w:val="1"/>
      <w:marLeft w:val="0"/>
      <w:marRight w:val="0"/>
      <w:marTop w:val="0"/>
      <w:marBottom w:val="0"/>
      <w:divBdr>
        <w:top w:val="none" w:sz="0" w:space="0" w:color="auto"/>
        <w:left w:val="none" w:sz="0" w:space="0" w:color="auto"/>
        <w:bottom w:val="none" w:sz="0" w:space="0" w:color="auto"/>
        <w:right w:val="none" w:sz="0" w:space="0" w:color="auto"/>
      </w:divBdr>
      <w:divsChild>
        <w:div w:id="680744511">
          <w:marLeft w:val="0"/>
          <w:marRight w:val="0"/>
          <w:marTop w:val="0"/>
          <w:marBottom w:val="0"/>
          <w:divBdr>
            <w:top w:val="none" w:sz="0" w:space="0" w:color="auto"/>
            <w:left w:val="none" w:sz="0" w:space="0" w:color="auto"/>
            <w:bottom w:val="none" w:sz="0" w:space="0" w:color="auto"/>
            <w:right w:val="none" w:sz="0" w:space="0" w:color="auto"/>
          </w:divBdr>
        </w:div>
      </w:divsChild>
    </w:div>
    <w:div w:id="1805535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dsc.indiana.edu/stocks/teach/teach_optogenetics.html" TargetMode="External"/><Relationship Id="rId13" Type="http://schemas.openxmlformats.org/officeDocument/2006/relationships/image" Target="media/image3.tiff"/><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marksteinlab.org/dwu/" TargetMode="External"/><Relationship Id="rId12" Type="http://schemas.openxmlformats.org/officeDocument/2006/relationships/image" Target="media/image2.jpeg"/><Relationship Id="rId17" Type="http://schemas.openxmlformats.org/officeDocument/2006/relationships/hyperlink" Target="https://doi.org/10.12688/f1000research.10632.1"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jpg"/><Relationship Id="rId10" Type="http://schemas.openxmlformats.org/officeDocument/2006/relationships/hyperlink" Target="https://flybase.org/reports/FBst0038462.htm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nam04.safelinks.protection.outlook.com/?url=https%3A%2F%2Fwww.nightsea.com%2Fproducts%2Fstereomicroscope-fluorescence-adapter%2F&amp;data=04%7C01%7Cdough%40uky.edu%7C48d31a42074e4985e74c08d8a7811588%7C2b30530b69b64457b818481cb53d42ae%7C0%7C0%7C637443520145524038%7CUnknown%7CTWFpbGZsb3d8eyJWIjoiMC4wLjAwMDAiLCJQIjoiV2luMzIiLCJBTiI6Ik1haWwiLCJXVCI6Mn0%3D%7C1000&amp;sdata=sU0B6c2FpI6aLCxJkX6F%2BbYR4t2YfiZvdpR4ks8FIQA%3D&amp;reserved=0" TargetMode="Externa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3953</Words>
  <Characters>22538</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 one</dc:creator>
  <cp:keywords/>
  <dc:description/>
  <cp:lastModifiedBy>Chalfant, Jeffrey M.</cp:lastModifiedBy>
  <cp:revision>2</cp:revision>
  <dcterms:created xsi:type="dcterms:W3CDTF">2021-05-17T22:53:00Z</dcterms:created>
  <dcterms:modified xsi:type="dcterms:W3CDTF">2021-05-17T22:53:00Z</dcterms:modified>
</cp:coreProperties>
</file>